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172C6" w14:textId="77777777" w:rsidR="003D1462" w:rsidRPr="00325E02" w:rsidRDefault="00D04BE0" w:rsidP="005C6140">
      <w:pPr>
        <w:jc w:val="both"/>
        <w:rPr>
          <w:sz w:val="24"/>
          <w:u w:val="single"/>
          <w:lang w:val="sq-AL"/>
        </w:rPr>
      </w:pPr>
      <w:r w:rsidRPr="00325E02">
        <w:rPr>
          <w:b/>
          <w:noProof/>
          <w:sz w:val="24"/>
          <w:u w:val="single"/>
          <w:lang w:val="sq-AL"/>
        </w:rPr>
        <w:drawing>
          <wp:anchor distT="0" distB="0" distL="114300" distR="114300" simplePos="0" relativeHeight="251659264" behindDoc="0" locked="0" layoutInCell="1" allowOverlap="1" wp14:anchorId="6BF34E4A" wp14:editId="700F51F5">
            <wp:simplePos x="0" y="0"/>
            <wp:positionH relativeFrom="margin">
              <wp:align>right</wp:align>
            </wp:positionH>
            <wp:positionV relativeFrom="paragraph">
              <wp:posOffset>0</wp:posOffset>
            </wp:positionV>
            <wp:extent cx="1243330" cy="518795"/>
            <wp:effectExtent l="0" t="0" r="0" b="0"/>
            <wp:wrapSquare wrapText="bothSides"/>
            <wp:docPr id="29" name="Picture 29" descr="REC-logo-PublicOut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logo-PublicOutrea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330" cy="518795"/>
                    </a:xfrm>
                    <a:prstGeom prst="rect">
                      <a:avLst/>
                    </a:prstGeom>
                    <a:noFill/>
                  </pic:spPr>
                </pic:pic>
              </a:graphicData>
            </a:graphic>
            <wp14:sizeRelH relativeFrom="page">
              <wp14:pctWidth>0</wp14:pctWidth>
            </wp14:sizeRelH>
            <wp14:sizeRelV relativeFrom="page">
              <wp14:pctHeight>0</wp14:pctHeight>
            </wp14:sizeRelV>
          </wp:anchor>
        </w:drawing>
      </w:r>
      <w:r w:rsidRPr="00325E02">
        <w:rPr>
          <w:rFonts w:eastAsia="MS Gothic"/>
          <w:b/>
          <w:noProof/>
          <w:color w:val="365F91"/>
          <w:sz w:val="24"/>
          <w:szCs w:val="40"/>
          <w:u w:val="single"/>
          <w:lang w:val="sq-AL"/>
        </w:rPr>
        <w:t>Leter Pozicionimi</w:t>
      </w:r>
    </w:p>
    <w:p w14:paraId="0D2D0BDF" w14:textId="77777777" w:rsidR="00D04BE0" w:rsidRPr="00325E02" w:rsidRDefault="00440E4F" w:rsidP="005C6140">
      <w:pPr>
        <w:ind w:right="3330"/>
        <w:jc w:val="both"/>
        <w:rPr>
          <w:rFonts w:eastAsia="MS Gothic"/>
          <w:b/>
          <w:noProof/>
          <w:color w:val="365F91"/>
          <w:lang w:val="sq-AL"/>
        </w:rPr>
      </w:pPr>
      <w:r w:rsidRPr="00325E02">
        <w:rPr>
          <w:rFonts w:eastAsia="MS Gothic"/>
          <w:b/>
          <w:noProof/>
          <w:color w:val="365F91"/>
          <w:lang w:val="sq-AL"/>
        </w:rPr>
        <w:drawing>
          <wp:anchor distT="0" distB="0" distL="114300" distR="114300" simplePos="0" relativeHeight="251661312" behindDoc="0" locked="0" layoutInCell="1" allowOverlap="1" wp14:anchorId="16C8258F" wp14:editId="175594AD">
            <wp:simplePos x="0" y="0"/>
            <wp:positionH relativeFrom="margin">
              <wp:align>right</wp:align>
            </wp:positionH>
            <wp:positionV relativeFrom="paragraph">
              <wp:posOffset>309880</wp:posOffset>
            </wp:positionV>
            <wp:extent cx="681990" cy="661670"/>
            <wp:effectExtent l="0" t="0" r="3810" b="508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Description: C:\Users\Franc Vevecka\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990"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BE0" w:rsidRPr="00325E02">
        <w:rPr>
          <w:rFonts w:eastAsia="MS Gothic"/>
          <w:b/>
          <w:noProof/>
          <w:color w:val="365F91"/>
          <w:lang w:val="sq-AL"/>
        </w:rPr>
        <w:t>SEKTORI I MENAXHIMIT TE INTEGRUAR TE MBETJEVE NE SHQIPERI, VESHTIRESITE</w:t>
      </w:r>
      <w:r w:rsidRPr="00325E02">
        <w:rPr>
          <w:rFonts w:eastAsia="MS Gothic"/>
          <w:b/>
          <w:noProof/>
          <w:color w:val="365F91"/>
          <w:lang w:val="sq-AL"/>
        </w:rPr>
        <w:t>,</w:t>
      </w:r>
      <w:r w:rsidR="00D04BE0" w:rsidRPr="00325E02">
        <w:rPr>
          <w:rFonts w:eastAsia="MS Gothic"/>
          <w:b/>
          <w:noProof/>
          <w:color w:val="365F91"/>
          <w:lang w:val="sq-AL"/>
        </w:rPr>
        <w:t xml:space="preserve"> SFIDAT DHE </w:t>
      </w:r>
      <w:r w:rsidRPr="00325E02">
        <w:rPr>
          <w:rFonts w:eastAsia="MS Gothic"/>
          <w:b/>
          <w:noProof/>
          <w:color w:val="365F91"/>
          <w:lang w:val="sq-AL"/>
        </w:rPr>
        <w:t>NEVOJA PER OFRIMIN E NJE SHERBIMI TE PERSHTATSHEM PËR PROCESIN E INTEGRIMIT.</w:t>
      </w:r>
    </w:p>
    <w:p w14:paraId="142D19BE" w14:textId="77777777" w:rsidR="00D04BE0" w:rsidRPr="00325E02" w:rsidRDefault="00D04BE0" w:rsidP="005C6140">
      <w:pPr>
        <w:jc w:val="both"/>
        <w:rPr>
          <w:rFonts w:eastAsia="MS Gothic"/>
          <w:b/>
          <w:i/>
          <w:noProof/>
          <w:color w:val="365F91"/>
          <w:szCs w:val="40"/>
          <w:u w:val="single"/>
          <w:lang w:val="sq-AL"/>
        </w:rPr>
      </w:pPr>
      <w:r w:rsidRPr="00325E02">
        <w:rPr>
          <w:rFonts w:eastAsia="MS Gothic"/>
          <w:b/>
          <w:i/>
          <w:noProof/>
          <w:color w:val="365F91"/>
          <w:szCs w:val="40"/>
          <w:u w:val="single"/>
          <w:lang w:val="sq-AL"/>
        </w:rPr>
        <w:t>26.04.2017</w:t>
      </w:r>
    </w:p>
    <w:p w14:paraId="21415C8D" w14:textId="77777777" w:rsidR="00440E4F" w:rsidRPr="00325E02" w:rsidRDefault="00440E4F" w:rsidP="005C6140">
      <w:pPr>
        <w:spacing w:after="0"/>
        <w:jc w:val="both"/>
        <w:rPr>
          <w:rFonts w:ascii="Times New Roman" w:hAnsi="Times New Roman" w:cs="Times New Roman"/>
          <w:sz w:val="24"/>
          <w:szCs w:val="24"/>
          <w:lang w:val="sq-AL"/>
        </w:rPr>
      </w:pPr>
    </w:p>
    <w:p w14:paraId="3911E4AA" w14:textId="77777777" w:rsidR="00A42CFB" w:rsidRPr="00325E02" w:rsidRDefault="00A42CFB" w:rsidP="005C6140">
      <w:pPr>
        <w:jc w:val="both"/>
        <w:rPr>
          <w:lang w:val="sq-AL"/>
        </w:rPr>
        <w:sectPr w:rsidR="00A42CFB" w:rsidRPr="00325E02">
          <w:pgSz w:w="12240" w:h="15840"/>
          <w:pgMar w:top="1440" w:right="1440" w:bottom="1440" w:left="1440" w:header="720" w:footer="720" w:gutter="0"/>
          <w:cols w:space="720"/>
          <w:docGrid w:linePitch="360"/>
        </w:sectPr>
      </w:pPr>
    </w:p>
    <w:p w14:paraId="63884E7C" w14:textId="0CBC90F6" w:rsidR="009E3DF4" w:rsidRPr="00325E02" w:rsidRDefault="009E3DF4" w:rsidP="005C6140">
      <w:pPr>
        <w:jc w:val="both"/>
        <w:rPr>
          <w:lang w:val="sq-AL"/>
        </w:rPr>
      </w:pPr>
    </w:p>
    <w:p w14:paraId="7F37CCE6" w14:textId="77777777" w:rsidR="009E3DF4" w:rsidRPr="00325E02" w:rsidRDefault="009E3DF4" w:rsidP="005C6140">
      <w:pPr>
        <w:pStyle w:val="Heading1"/>
        <w:spacing w:before="0" w:after="240"/>
        <w:jc w:val="both"/>
        <w:rPr>
          <w:lang w:val="sq-AL"/>
        </w:rPr>
        <w:sectPr w:rsidR="009E3DF4" w:rsidRPr="00325E02" w:rsidSect="00A42CFB">
          <w:type w:val="continuous"/>
          <w:pgSz w:w="12240" w:h="15840"/>
          <w:pgMar w:top="1440" w:right="1440" w:bottom="1440" w:left="1440" w:header="720" w:footer="720" w:gutter="0"/>
          <w:cols w:space="720"/>
          <w:docGrid w:linePitch="360"/>
        </w:sectPr>
      </w:pPr>
      <w:bookmarkStart w:id="0" w:name="_GoBack"/>
      <w:bookmarkEnd w:id="0"/>
    </w:p>
    <w:p w14:paraId="1ABC9C4D" w14:textId="77777777" w:rsidR="001660D6" w:rsidRPr="00325E02" w:rsidRDefault="001660D6" w:rsidP="005C6140">
      <w:pPr>
        <w:pStyle w:val="Heading1"/>
        <w:spacing w:before="0" w:after="240"/>
        <w:jc w:val="both"/>
        <w:rPr>
          <w:lang w:val="sq-AL"/>
        </w:rPr>
      </w:pPr>
      <w:r w:rsidRPr="00325E02">
        <w:rPr>
          <w:lang w:val="sq-AL"/>
        </w:rPr>
        <w:t>Qëllimi</w:t>
      </w:r>
    </w:p>
    <w:p w14:paraId="50C4FC7B" w14:textId="77777777" w:rsidR="00E326C3" w:rsidRPr="00325E02" w:rsidRDefault="00C36B37" w:rsidP="005C6140">
      <w:pPr>
        <w:spacing w:line="276" w:lineRule="auto"/>
        <w:jc w:val="both"/>
        <w:rPr>
          <w:rFonts w:cstheme="minorHAnsi"/>
          <w:sz w:val="24"/>
          <w:szCs w:val="24"/>
          <w:lang w:val="sq-AL"/>
        </w:rPr>
      </w:pPr>
      <w:r w:rsidRPr="00325E02">
        <w:rPr>
          <w:rFonts w:cstheme="minorHAnsi"/>
          <w:sz w:val="24"/>
          <w:szCs w:val="24"/>
          <w:lang w:val="sq-AL"/>
        </w:rPr>
        <w:t xml:space="preserve">Nisur nga gjendja e renduar e </w:t>
      </w:r>
      <w:r w:rsidR="00E326C3" w:rsidRPr="00325E02">
        <w:rPr>
          <w:rFonts w:cstheme="minorHAnsi"/>
          <w:sz w:val="24"/>
          <w:szCs w:val="24"/>
          <w:lang w:val="sq-AL"/>
        </w:rPr>
        <w:t>shërbimit të menaxhimit të mbetjeve të ngurta urbane</w:t>
      </w:r>
      <w:r w:rsidRPr="00325E02">
        <w:rPr>
          <w:rFonts w:cstheme="minorHAnsi"/>
          <w:sz w:val="24"/>
          <w:szCs w:val="24"/>
          <w:lang w:val="sq-AL"/>
        </w:rPr>
        <w:t xml:space="preserve"> në vend,</w:t>
      </w:r>
      <w:r w:rsidR="00E326C3" w:rsidRPr="00325E02">
        <w:rPr>
          <w:rFonts w:cstheme="minorHAnsi"/>
          <w:sz w:val="24"/>
          <w:szCs w:val="24"/>
          <w:lang w:val="sq-AL"/>
        </w:rPr>
        <w:t xml:space="preserve"> Instituti i Kërkimeve Urbane paraqet këtë letër pozicionimi </w:t>
      </w:r>
      <w:r w:rsidRPr="00325E02">
        <w:rPr>
          <w:rFonts w:cstheme="minorHAnsi"/>
          <w:sz w:val="24"/>
          <w:szCs w:val="24"/>
          <w:lang w:val="sq-AL"/>
        </w:rPr>
        <w:t xml:space="preserve">me qëllimin </w:t>
      </w:r>
      <w:r w:rsidR="001660D6" w:rsidRPr="00325E02">
        <w:rPr>
          <w:rFonts w:cstheme="minorHAnsi"/>
          <w:sz w:val="24"/>
          <w:szCs w:val="24"/>
          <w:lang w:val="sq-AL"/>
        </w:rPr>
        <w:t xml:space="preserve">për të kapërcyer këtë situate. Ky dokument analizon implikimet ligjore, </w:t>
      </w:r>
      <w:r w:rsidRPr="00325E02">
        <w:rPr>
          <w:rFonts w:cstheme="minorHAnsi"/>
          <w:sz w:val="24"/>
          <w:szCs w:val="24"/>
          <w:lang w:val="sq-AL"/>
        </w:rPr>
        <w:t>teknike dhe mjedisore të cilat shoqërojnë këtë shërbim si dhe thekson rëndësinë e marrjes në konsiderate të disa ndryshimeve të paraqitura si rekomandime në këtë letër pozicionimi.</w:t>
      </w:r>
    </w:p>
    <w:p w14:paraId="3016D19A" w14:textId="77777777" w:rsidR="00440E4F" w:rsidRPr="00325E02" w:rsidRDefault="00440E4F" w:rsidP="005C6140">
      <w:pPr>
        <w:pStyle w:val="Heading1"/>
        <w:spacing w:before="0" w:after="240"/>
        <w:jc w:val="both"/>
        <w:rPr>
          <w:lang w:val="sq-AL"/>
        </w:rPr>
      </w:pPr>
      <w:r w:rsidRPr="00325E02">
        <w:rPr>
          <w:lang w:val="sq-AL"/>
        </w:rPr>
        <w:t>Hyrje</w:t>
      </w:r>
    </w:p>
    <w:p w14:paraId="7673CF64" w14:textId="2E0F57A4" w:rsidR="00D04BE0" w:rsidRPr="00325E02" w:rsidRDefault="00440E4F" w:rsidP="005C6140">
      <w:pPr>
        <w:jc w:val="both"/>
        <w:rPr>
          <w:rFonts w:cstheme="minorHAnsi"/>
          <w:sz w:val="24"/>
          <w:szCs w:val="24"/>
          <w:lang w:val="sq-AL"/>
        </w:rPr>
      </w:pPr>
      <w:r w:rsidRPr="00325E02">
        <w:rPr>
          <w:lang w:val="sq-AL"/>
        </w:rPr>
        <w:t>Q</w:t>
      </w:r>
      <w:r w:rsidRPr="00325E02">
        <w:rPr>
          <w:rFonts w:cstheme="minorHAnsi"/>
          <w:sz w:val="24"/>
          <w:szCs w:val="24"/>
          <w:lang w:val="sq-AL"/>
        </w:rPr>
        <w:t>everia Shqiptare është e angazhuar në procesin e anëtarësimit të plotë në BE dhe për këtë qëllim veçanërisht Ministria e Mjedisit është duke punuar drejt përafrimit dhe adoptimit të legjislacionit Shqiptar në përputhje me instrumentet legjislativë të BE. Ashtu siç theksohet edhe në Progres Raport</w:t>
      </w:r>
      <w:r w:rsidR="008E2CAC" w:rsidRPr="00325E02">
        <w:rPr>
          <w:rFonts w:cstheme="minorHAnsi"/>
          <w:sz w:val="24"/>
          <w:szCs w:val="24"/>
          <w:lang w:val="sq-AL"/>
        </w:rPr>
        <w:t>et e viteve t</w:t>
      </w:r>
      <w:r w:rsidR="00231814" w:rsidRPr="00325E02">
        <w:rPr>
          <w:rFonts w:cstheme="minorHAnsi"/>
          <w:sz w:val="24"/>
          <w:szCs w:val="24"/>
          <w:lang w:val="sq-AL"/>
        </w:rPr>
        <w:t>ë</w:t>
      </w:r>
      <w:r w:rsidR="008E2CAC" w:rsidRPr="00325E02">
        <w:rPr>
          <w:rFonts w:cstheme="minorHAnsi"/>
          <w:sz w:val="24"/>
          <w:szCs w:val="24"/>
          <w:lang w:val="sq-AL"/>
        </w:rPr>
        <w:t xml:space="preserve"> fundit t</w:t>
      </w:r>
      <w:r w:rsidR="00231814" w:rsidRPr="00325E02">
        <w:rPr>
          <w:rFonts w:cstheme="minorHAnsi"/>
          <w:sz w:val="24"/>
          <w:szCs w:val="24"/>
          <w:lang w:val="sq-AL"/>
        </w:rPr>
        <w:t>ë</w:t>
      </w:r>
      <w:r w:rsidR="008E2CAC" w:rsidRPr="00325E02">
        <w:rPr>
          <w:rFonts w:cstheme="minorHAnsi"/>
          <w:sz w:val="24"/>
          <w:szCs w:val="24"/>
          <w:lang w:val="sq-AL"/>
        </w:rPr>
        <w:t xml:space="preserve"> </w:t>
      </w:r>
      <w:r w:rsidRPr="00325E02">
        <w:rPr>
          <w:rFonts w:cstheme="minorHAnsi"/>
          <w:sz w:val="24"/>
          <w:szCs w:val="24"/>
          <w:lang w:val="sq-AL"/>
        </w:rPr>
        <w:t xml:space="preserve"> e BE</w:t>
      </w:r>
      <w:r w:rsidR="00C56290" w:rsidRPr="00325E02">
        <w:rPr>
          <w:rFonts w:cstheme="minorHAnsi"/>
          <w:sz w:val="24"/>
          <w:szCs w:val="24"/>
          <w:lang w:val="sq-AL"/>
        </w:rPr>
        <w:t xml:space="preserve">, </w:t>
      </w:r>
      <w:r w:rsidR="00C56290" w:rsidRPr="00325E02">
        <w:rPr>
          <w:rFonts w:ascii="Times New Roman" w:hAnsi="Times New Roman" w:cs="Times New Roman"/>
          <w:sz w:val="24"/>
          <w:szCs w:val="24"/>
          <w:lang w:val="sq-AL"/>
        </w:rPr>
        <w:t>Menaxhimi i mbetjeve vazhdon të jetë shqetësim serioz</w:t>
      </w:r>
      <w:r w:rsidR="00C56290" w:rsidRPr="00325E02">
        <w:rPr>
          <w:rFonts w:cstheme="minorHAnsi"/>
          <w:sz w:val="24"/>
          <w:szCs w:val="24"/>
          <w:lang w:val="sq-AL"/>
        </w:rPr>
        <w:t xml:space="preserve"> p</w:t>
      </w:r>
      <w:r w:rsidR="00231814" w:rsidRPr="00325E02">
        <w:rPr>
          <w:rFonts w:cstheme="minorHAnsi"/>
          <w:sz w:val="24"/>
          <w:szCs w:val="24"/>
          <w:lang w:val="sq-AL"/>
        </w:rPr>
        <w:t>ë</w:t>
      </w:r>
      <w:r w:rsidR="00C56290" w:rsidRPr="00325E02">
        <w:rPr>
          <w:rFonts w:cstheme="minorHAnsi"/>
          <w:sz w:val="24"/>
          <w:szCs w:val="24"/>
          <w:lang w:val="sq-AL"/>
        </w:rPr>
        <w:t>r vendin dhe</w:t>
      </w:r>
      <w:r w:rsidRPr="00325E02">
        <w:rPr>
          <w:rFonts w:cstheme="minorHAnsi"/>
          <w:sz w:val="24"/>
          <w:szCs w:val="24"/>
          <w:lang w:val="sq-AL"/>
        </w:rPr>
        <w:t xml:space="preserve"> </w:t>
      </w:r>
      <w:r w:rsidR="004F0F78" w:rsidRPr="00325E02">
        <w:rPr>
          <w:rFonts w:cstheme="minorHAnsi"/>
          <w:sz w:val="24"/>
          <w:szCs w:val="24"/>
          <w:lang w:val="sq-AL"/>
        </w:rPr>
        <w:t>ndonëse</w:t>
      </w:r>
      <w:r w:rsidR="008E2CAC" w:rsidRPr="00325E02">
        <w:rPr>
          <w:rFonts w:cstheme="minorHAnsi"/>
          <w:sz w:val="24"/>
          <w:szCs w:val="24"/>
          <w:lang w:val="sq-AL"/>
        </w:rPr>
        <w:t xml:space="preserve"> </w:t>
      </w:r>
      <w:r w:rsidR="00231814" w:rsidRPr="00325E02">
        <w:rPr>
          <w:rFonts w:cstheme="minorHAnsi"/>
          <w:sz w:val="24"/>
          <w:szCs w:val="24"/>
          <w:lang w:val="sq-AL"/>
        </w:rPr>
        <w:t>ë</w:t>
      </w:r>
      <w:r w:rsidR="008E2CAC" w:rsidRPr="00325E02">
        <w:rPr>
          <w:rFonts w:cstheme="minorHAnsi"/>
          <w:sz w:val="24"/>
          <w:szCs w:val="24"/>
          <w:lang w:val="sq-AL"/>
        </w:rPr>
        <w:t>sht</w:t>
      </w:r>
      <w:r w:rsidR="00231814" w:rsidRPr="00325E02">
        <w:rPr>
          <w:rFonts w:cstheme="minorHAnsi"/>
          <w:sz w:val="24"/>
          <w:szCs w:val="24"/>
          <w:lang w:val="sq-AL"/>
        </w:rPr>
        <w:t>ë</w:t>
      </w:r>
      <w:r w:rsidR="008E2CAC" w:rsidRPr="00325E02">
        <w:rPr>
          <w:rFonts w:cstheme="minorHAnsi"/>
          <w:sz w:val="24"/>
          <w:szCs w:val="24"/>
          <w:lang w:val="sq-AL"/>
        </w:rPr>
        <w:t xml:space="preserve"> b</w:t>
      </w:r>
      <w:r w:rsidR="00231814" w:rsidRPr="00325E02">
        <w:rPr>
          <w:rFonts w:cstheme="minorHAnsi"/>
          <w:sz w:val="24"/>
          <w:szCs w:val="24"/>
          <w:lang w:val="sq-AL"/>
        </w:rPr>
        <w:t>ë</w:t>
      </w:r>
      <w:r w:rsidR="008E2CAC" w:rsidRPr="00325E02">
        <w:rPr>
          <w:rFonts w:cstheme="minorHAnsi"/>
          <w:sz w:val="24"/>
          <w:szCs w:val="24"/>
          <w:lang w:val="sq-AL"/>
        </w:rPr>
        <w:t>r</w:t>
      </w:r>
      <w:r w:rsidR="00231814" w:rsidRPr="00325E02">
        <w:rPr>
          <w:rFonts w:cstheme="minorHAnsi"/>
          <w:sz w:val="24"/>
          <w:szCs w:val="24"/>
          <w:lang w:val="sq-AL"/>
        </w:rPr>
        <w:t>ë</w:t>
      </w:r>
      <w:r w:rsidR="008E2CAC" w:rsidRPr="00325E02">
        <w:rPr>
          <w:rFonts w:cstheme="minorHAnsi"/>
          <w:sz w:val="24"/>
          <w:szCs w:val="24"/>
          <w:lang w:val="sq-AL"/>
        </w:rPr>
        <w:t xml:space="preserve"> </w:t>
      </w:r>
      <w:r w:rsidRPr="00325E02">
        <w:rPr>
          <w:rFonts w:cstheme="minorHAnsi"/>
          <w:sz w:val="24"/>
          <w:szCs w:val="24"/>
          <w:lang w:val="sq-AL"/>
        </w:rPr>
        <w:t>progres në legjislacioni</w:t>
      </w:r>
      <w:r w:rsidR="00C56290" w:rsidRPr="00325E02">
        <w:rPr>
          <w:rFonts w:cstheme="minorHAnsi"/>
          <w:sz w:val="24"/>
          <w:szCs w:val="24"/>
          <w:lang w:val="sq-AL"/>
        </w:rPr>
        <w:t xml:space="preserve"> duhet t</w:t>
      </w:r>
      <w:r w:rsidR="00231814" w:rsidRPr="00325E02">
        <w:rPr>
          <w:rFonts w:cstheme="minorHAnsi"/>
          <w:sz w:val="24"/>
          <w:szCs w:val="24"/>
          <w:lang w:val="sq-AL"/>
        </w:rPr>
        <w:t>ë</w:t>
      </w:r>
      <w:r w:rsidR="00C56290" w:rsidRPr="00325E02">
        <w:rPr>
          <w:rFonts w:cstheme="minorHAnsi"/>
          <w:sz w:val="24"/>
          <w:szCs w:val="24"/>
          <w:lang w:val="sq-AL"/>
        </w:rPr>
        <w:t xml:space="preserve"> p</w:t>
      </w:r>
      <w:r w:rsidR="00231814" w:rsidRPr="00325E02">
        <w:rPr>
          <w:rFonts w:cstheme="minorHAnsi"/>
          <w:sz w:val="24"/>
          <w:szCs w:val="24"/>
          <w:lang w:val="sq-AL"/>
        </w:rPr>
        <w:t>ë</w:t>
      </w:r>
      <w:r w:rsidR="00C56290" w:rsidRPr="00325E02">
        <w:rPr>
          <w:rFonts w:cstheme="minorHAnsi"/>
          <w:sz w:val="24"/>
          <w:szCs w:val="24"/>
          <w:lang w:val="sq-AL"/>
        </w:rPr>
        <w:t>rputhet m</w:t>
      </w:r>
      <w:r w:rsidR="00231814" w:rsidRPr="00325E02">
        <w:rPr>
          <w:rFonts w:cstheme="minorHAnsi"/>
          <w:sz w:val="24"/>
          <w:szCs w:val="24"/>
          <w:lang w:val="sq-AL"/>
        </w:rPr>
        <w:t>ë</w:t>
      </w:r>
      <w:r w:rsidR="00C56290" w:rsidRPr="00325E02">
        <w:rPr>
          <w:rFonts w:cstheme="minorHAnsi"/>
          <w:sz w:val="24"/>
          <w:szCs w:val="24"/>
          <w:lang w:val="sq-AL"/>
        </w:rPr>
        <w:t xml:space="preserve"> tej me “acquis”</w:t>
      </w:r>
      <w:r w:rsidRPr="00325E02">
        <w:rPr>
          <w:rFonts w:cstheme="minorHAnsi"/>
          <w:sz w:val="24"/>
          <w:szCs w:val="24"/>
          <w:lang w:val="sq-AL"/>
        </w:rPr>
        <w:t xml:space="preserve">. </w:t>
      </w:r>
      <w:r w:rsidR="00C56290" w:rsidRPr="00325E02">
        <w:rPr>
          <w:rFonts w:ascii="Times New Roman" w:hAnsi="Times New Roman" w:cs="Times New Roman"/>
          <w:sz w:val="24"/>
          <w:szCs w:val="24"/>
          <w:lang w:val="sq-AL"/>
        </w:rPr>
        <w:t xml:space="preserve">Planifikimi, </w:t>
      </w:r>
      <w:proofErr w:type="spellStart"/>
      <w:r w:rsidR="00C56290" w:rsidRPr="00325E02">
        <w:rPr>
          <w:rFonts w:ascii="Times New Roman" w:hAnsi="Times New Roman" w:cs="Times New Roman"/>
          <w:sz w:val="24"/>
          <w:szCs w:val="24"/>
          <w:lang w:val="sq-AL"/>
        </w:rPr>
        <w:t>kordinimi</w:t>
      </w:r>
      <w:proofErr w:type="spellEnd"/>
      <w:r w:rsidR="00C56290" w:rsidRPr="00325E02">
        <w:rPr>
          <w:rFonts w:ascii="Times New Roman" w:hAnsi="Times New Roman" w:cs="Times New Roman"/>
          <w:sz w:val="24"/>
          <w:szCs w:val="24"/>
          <w:lang w:val="sq-AL"/>
        </w:rPr>
        <w:t xml:space="preserve"> dhe zbatimi i politikave dhe investimeve për menaxhimin e mbetjeve po zhvillohet shume </w:t>
      </w:r>
      <w:proofErr w:type="spellStart"/>
      <w:r w:rsidR="00C56290" w:rsidRPr="00325E02">
        <w:rPr>
          <w:rFonts w:ascii="Times New Roman" w:hAnsi="Times New Roman" w:cs="Times New Roman"/>
          <w:sz w:val="24"/>
          <w:szCs w:val="24"/>
          <w:lang w:val="sq-AL"/>
        </w:rPr>
        <w:t>ngadal</w:t>
      </w:r>
      <w:proofErr w:type="spellEnd"/>
      <w:r w:rsidR="00C56290" w:rsidRPr="00325E02">
        <w:rPr>
          <w:rFonts w:ascii="Times New Roman" w:hAnsi="Times New Roman" w:cs="Times New Roman"/>
          <w:sz w:val="24"/>
          <w:szCs w:val="24"/>
          <w:lang w:val="sq-AL"/>
        </w:rPr>
        <w:t xml:space="preserve">, kapacitetet administrative mbeten shume të kufizuara.  </w:t>
      </w:r>
      <w:r w:rsidR="00C56290" w:rsidRPr="00325E02">
        <w:rPr>
          <w:rFonts w:cstheme="minorHAnsi"/>
          <w:sz w:val="24"/>
          <w:szCs w:val="24"/>
          <w:lang w:val="sq-AL"/>
        </w:rPr>
        <w:t xml:space="preserve"> </w:t>
      </w:r>
      <w:r w:rsidR="00C56290" w:rsidRPr="00325E02">
        <w:rPr>
          <w:rFonts w:ascii="Times New Roman" w:hAnsi="Times New Roman" w:cs="Times New Roman"/>
          <w:sz w:val="24"/>
          <w:szCs w:val="24"/>
          <w:lang w:val="sq-AL"/>
        </w:rPr>
        <w:t xml:space="preserve">Shqipëria duhet të zhvillojë infrastrukturën e nevojshme, institucionet dhe një sistem për monitorimin, kontrollin dhe raportimin e lëvizjeve të mbetjeve, si dhe te </w:t>
      </w:r>
      <w:proofErr w:type="spellStart"/>
      <w:r w:rsidR="00C56290" w:rsidRPr="00325E02">
        <w:rPr>
          <w:rFonts w:ascii="Times New Roman" w:hAnsi="Times New Roman" w:cs="Times New Roman"/>
          <w:sz w:val="24"/>
          <w:szCs w:val="24"/>
          <w:lang w:val="sq-AL"/>
        </w:rPr>
        <w:t>nxise</w:t>
      </w:r>
      <w:proofErr w:type="spellEnd"/>
      <w:r w:rsidR="00C56290" w:rsidRPr="00325E02">
        <w:rPr>
          <w:rFonts w:ascii="Times New Roman" w:hAnsi="Times New Roman" w:cs="Times New Roman"/>
          <w:sz w:val="24"/>
          <w:szCs w:val="24"/>
          <w:lang w:val="sq-AL"/>
        </w:rPr>
        <w:t xml:space="preserve"> riciklimin. </w:t>
      </w:r>
      <w:r w:rsidRPr="00325E02">
        <w:rPr>
          <w:rFonts w:cstheme="minorHAnsi"/>
          <w:sz w:val="24"/>
          <w:szCs w:val="24"/>
          <w:lang w:val="sq-AL"/>
        </w:rPr>
        <w:t xml:space="preserve"> </w:t>
      </w:r>
      <w:r w:rsidR="00C56290" w:rsidRPr="00325E02">
        <w:rPr>
          <w:rFonts w:cstheme="minorHAnsi"/>
          <w:sz w:val="24"/>
          <w:szCs w:val="24"/>
          <w:lang w:val="sq-AL"/>
        </w:rPr>
        <w:t>M</w:t>
      </w:r>
      <w:r w:rsidRPr="00325E02">
        <w:rPr>
          <w:rFonts w:cstheme="minorHAnsi"/>
          <w:sz w:val="24"/>
          <w:szCs w:val="24"/>
          <w:lang w:val="sq-AL"/>
        </w:rPr>
        <w:t xml:space="preserve">enaxhimi </w:t>
      </w:r>
      <w:r w:rsidR="00C56290" w:rsidRPr="00325E02">
        <w:rPr>
          <w:rFonts w:cstheme="minorHAnsi"/>
          <w:sz w:val="24"/>
          <w:szCs w:val="24"/>
          <w:lang w:val="sq-AL"/>
        </w:rPr>
        <w:t xml:space="preserve">i </w:t>
      </w:r>
      <w:r w:rsidRPr="00325E02">
        <w:rPr>
          <w:rFonts w:cstheme="minorHAnsi"/>
          <w:sz w:val="24"/>
          <w:szCs w:val="24"/>
          <w:lang w:val="sq-AL"/>
        </w:rPr>
        <w:t xml:space="preserve">mbetjeve është i rregulluar kryesisht nga Ligji për Qeverisjen Vendore, Ligji për Menaxhimin e </w:t>
      </w:r>
      <w:r w:rsidR="007519E7" w:rsidRPr="00325E02">
        <w:rPr>
          <w:rFonts w:cstheme="minorHAnsi"/>
          <w:sz w:val="24"/>
          <w:szCs w:val="24"/>
          <w:lang w:val="sq-AL"/>
        </w:rPr>
        <w:t>Integruar</w:t>
      </w:r>
      <w:r w:rsidRPr="00325E02">
        <w:rPr>
          <w:rFonts w:cstheme="minorHAnsi"/>
          <w:sz w:val="24"/>
          <w:szCs w:val="24"/>
          <w:lang w:val="sq-AL"/>
        </w:rPr>
        <w:t xml:space="preserve"> të Mbetjeve dhe Ligjit për Mjedisin, si dhe disa akte ligjore, rregullore dhe konventave ndërkombëtare të ratifikuara nga </w:t>
      </w:r>
      <w:r w:rsidR="00C56290" w:rsidRPr="00325E02">
        <w:rPr>
          <w:rFonts w:cstheme="minorHAnsi"/>
          <w:sz w:val="24"/>
          <w:szCs w:val="24"/>
          <w:lang w:val="sq-AL"/>
        </w:rPr>
        <w:t xml:space="preserve">Kuvendi </w:t>
      </w:r>
      <w:r w:rsidRPr="00325E02">
        <w:rPr>
          <w:rFonts w:cstheme="minorHAnsi"/>
          <w:sz w:val="24"/>
          <w:szCs w:val="24"/>
          <w:lang w:val="sq-AL"/>
        </w:rPr>
        <w:t>i Shqipërisë.</w:t>
      </w:r>
    </w:p>
    <w:p w14:paraId="53E83659" w14:textId="77777777" w:rsidR="009E3DF4" w:rsidRPr="00325E02" w:rsidRDefault="009E3DF4" w:rsidP="005C6140">
      <w:pPr>
        <w:pStyle w:val="Heading1"/>
        <w:spacing w:before="0" w:after="240"/>
        <w:jc w:val="both"/>
        <w:rPr>
          <w:lang w:val="sq-AL"/>
        </w:rPr>
      </w:pPr>
      <w:r w:rsidRPr="00325E02">
        <w:rPr>
          <w:lang w:val="sq-AL"/>
        </w:rPr>
        <w:t>Problematika</w:t>
      </w:r>
    </w:p>
    <w:p w14:paraId="0E79DA76" w14:textId="76009088" w:rsidR="009E3DF4" w:rsidRPr="00325E02" w:rsidRDefault="009E3DF4" w:rsidP="005C6140">
      <w:pPr>
        <w:jc w:val="both"/>
        <w:rPr>
          <w:rFonts w:cstheme="minorHAnsi"/>
          <w:sz w:val="24"/>
          <w:szCs w:val="24"/>
          <w:lang w:val="sq-AL"/>
        </w:rPr>
      </w:pPr>
      <w:r w:rsidRPr="00325E02">
        <w:rPr>
          <w:rFonts w:cstheme="minorHAnsi"/>
          <w:sz w:val="24"/>
          <w:szCs w:val="24"/>
          <w:lang w:val="sq-AL"/>
        </w:rPr>
        <w:t>Problemet lidhen kryesisht me shtrirjen e pjesshme të mbulimit me shërbim, me grumbullimin dhe largimin e pamjaftueshëm të mbetjeve, sasinë e kufizuar që depozitohet dhe trajtohet në landfill-e, ekzistencën e një numri të madh të vend depozitimeve (të lejuara dhe të palejuara) të cilat janë jashtë standardeve sanitare dhe inxhinierike, numrin e kufizuar dhe cilësinë jo të mirë të pajisjeve për grumbullimin dhe transportin e mbetjeve, mungesën e ndarjes së mbetjeve në burim dhe % e vogël të riciklimit, mungesën e infrastrukturës për menaxhimin e integruar të mbetjeve</w:t>
      </w:r>
      <w:r w:rsidR="008E2CAC" w:rsidRPr="00325E02">
        <w:rPr>
          <w:rFonts w:cstheme="minorHAnsi"/>
          <w:sz w:val="24"/>
          <w:szCs w:val="24"/>
          <w:lang w:val="sq-AL"/>
        </w:rPr>
        <w:t xml:space="preserve">. Dy vitet e fundit sektori </w:t>
      </w:r>
      <w:r w:rsidR="00231814" w:rsidRPr="00325E02">
        <w:rPr>
          <w:rFonts w:cstheme="minorHAnsi"/>
          <w:sz w:val="24"/>
          <w:szCs w:val="24"/>
          <w:lang w:val="sq-AL"/>
        </w:rPr>
        <w:t>ë</w:t>
      </w:r>
      <w:r w:rsidR="008E2CAC" w:rsidRPr="00325E02">
        <w:rPr>
          <w:rFonts w:cstheme="minorHAnsi"/>
          <w:sz w:val="24"/>
          <w:szCs w:val="24"/>
          <w:lang w:val="sq-AL"/>
        </w:rPr>
        <w:t>sht</w:t>
      </w:r>
      <w:r w:rsidR="00231814" w:rsidRPr="00325E02">
        <w:rPr>
          <w:rFonts w:cstheme="minorHAnsi"/>
          <w:sz w:val="24"/>
          <w:szCs w:val="24"/>
          <w:lang w:val="sq-AL"/>
        </w:rPr>
        <w:t>ë</w:t>
      </w:r>
      <w:r w:rsidR="008E2CAC" w:rsidRPr="00325E02">
        <w:rPr>
          <w:rFonts w:cstheme="minorHAnsi"/>
          <w:sz w:val="24"/>
          <w:szCs w:val="24"/>
          <w:lang w:val="sq-AL"/>
        </w:rPr>
        <w:t xml:space="preserve"> p</w:t>
      </w:r>
      <w:r w:rsidR="00231814" w:rsidRPr="00325E02">
        <w:rPr>
          <w:rFonts w:cstheme="minorHAnsi"/>
          <w:sz w:val="24"/>
          <w:szCs w:val="24"/>
          <w:lang w:val="sq-AL"/>
        </w:rPr>
        <w:t>ë</w:t>
      </w:r>
      <w:r w:rsidR="008E2CAC" w:rsidRPr="00325E02">
        <w:rPr>
          <w:rFonts w:cstheme="minorHAnsi"/>
          <w:sz w:val="24"/>
          <w:szCs w:val="24"/>
          <w:lang w:val="sq-AL"/>
        </w:rPr>
        <w:t>rfshir</w:t>
      </w:r>
      <w:r w:rsidR="00231814" w:rsidRPr="00325E02">
        <w:rPr>
          <w:rFonts w:cstheme="minorHAnsi"/>
          <w:sz w:val="24"/>
          <w:szCs w:val="24"/>
          <w:lang w:val="sq-AL"/>
        </w:rPr>
        <w:t>ë</w:t>
      </w:r>
      <w:r w:rsidR="008E2CAC" w:rsidRPr="00325E02">
        <w:rPr>
          <w:rFonts w:cstheme="minorHAnsi"/>
          <w:sz w:val="24"/>
          <w:szCs w:val="24"/>
          <w:lang w:val="sq-AL"/>
        </w:rPr>
        <w:t xml:space="preserve"> nga </w:t>
      </w:r>
      <w:r w:rsidRPr="00325E02">
        <w:rPr>
          <w:rFonts w:cstheme="minorHAnsi"/>
          <w:sz w:val="24"/>
          <w:szCs w:val="24"/>
          <w:lang w:val="sq-AL"/>
        </w:rPr>
        <w:t xml:space="preserve">ndryshimet e papritura në kursin e politikave që udhëheqin transformimet në këtë sektor, të cilat kohët e fundit kanë nxjerrë në pah iniciativën e qeverisë për të financuar </w:t>
      </w:r>
      <w:r w:rsidRPr="00325E02">
        <w:rPr>
          <w:rFonts w:cstheme="minorHAnsi"/>
          <w:sz w:val="24"/>
          <w:szCs w:val="24"/>
          <w:lang w:val="sq-AL"/>
        </w:rPr>
        <w:lastRenderedPageBreak/>
        <w:t>nëpërmjet formatit të PPP  të ndërtimit të tre incineratorëve në Elbasan (drejt përfundimit) Fier dhe Tiranë.</w:t>
      </w:r>
      <w:r w:rsidR="008E2CAC" w:rsidRPr="00325E02">
        <w:rPr>
          <w:rFonts w:cstheme="minorHAnsi"/>
          <w:sz w:val="24"/>
          <w:szCs w:val="24"/>
          <w:lang w:val="sq-AL"/>
        </w:rPr>
        <w:t xml:space="preserve"> </w:t>
      </w:r>
      <w:r w:rsidR="008E2CAC" w:rsidRPr="00325E02">
        <w:rPr>
          <w:lang w:val="sq-AL"/>
        </w:rPr>
        <w:t>Studimet e fizibilitetit p</w:t>
      </w:r>
      <w:r w:rsidR="00231814" w:rsidRPr="00325E02">
        <w:rPr>
          <w:lang w:val="sq-AL"/>
        </w:rPr>
        <w:t>ë</w:t>
      </w:r>
      <w:r w:rsidR="008E2CAC" w:rsidRPr="00325E02">
        <w:rPr>
          <w:lang w:val="sq-AL"/>
        </w:rPr>
        <w:t>r k</w:t>
      </w:r>
      <w:r w:rsidR="00231814" w:rsidRPr="00325E02">
        <w:rPr>
          <w:lang w:val="sq-AL"/>
        </w:rPr>
        <w:t>ë</w:t>
      </w:r>
      <w:r w:rsidR="008E2CAC" w:rsidRPr="00325E02">
        <w:rPr>
          <w:lang w:val="sq-AL"/>
        </w:rPr>
        <w:t>ta incenerator</w:t>
      </w:r>
      <w:r w:rsidR="00231814" w:rsidRPr="00325E02">
        <w:rPr>
          <w:lang w:val="sq-AL"/>
        </w:rPr>
        <w:t>ë</w:t>
      </w:r>
      <w:r w:rsidR="008E2CAC" w:rsidRPr="00325E02">
        <w:rPr>
          <w:lang w:val="sq-AL"/>
        </w:rPr>
        <w:t xml:space="preserve"> nuk jan</w:t>
      </w:r>
      <w:r w:rsidR="00231814" w:rsidRPr="00325E02">
        <w:rPr>
          <w:lang w:val="sq-AL"/>
        </w:rPr>
        <w:t>ë</w:t>
      </w:r>
      <w:r w:rsidR="008E2CAC" w:rsidRPr="00325E02">
        <w:rPr>
          <w:lang w:val="sq-AL"/>
        </w:rPr>
        <w:t xml:space="preserve"> b</w:t>
      </w:r>
      <w:r w:rsidR="00231814" w:rsidRPr="00325E02">
        <w:rPr>
          <w:lang w:val="sq-AL"/>
        </w:rPr>
        <w:t>ë</w:t>
      </w:r>
      <w:r w:rsidR="008E2CAC" w:rsidRPr="00325E02">
        <w:rPr>
          <w:lang w:val="sq-AL"/>
        </w:rPr>
        <w:t>r</w:t>
      </w:r>
      <w:r w:rsidR="00231814" w:rsidRPr="00325E02">
        <w:rPr>
          <w:lang w:val="sq-AL"/>
        </w:rPr>
        <w:t>ë</w:t>
      </w:r>
      <w:r w:rsidR="008E2CAC" w:rsidRPr="00325E02">
        <w:rPr>
          <w:lang w:val="sq-AL"/>
        </w:rPr>
        <w:t xml:space="preserve"> publike, p</w:t>
      </w:r>
      <w:r w:rsidR="00231814" w:rsidRPr="00325E02">
        <w:rPr>
          <w:lang w:val="sq-AL"/>
        </w:rPr>
        <w:t>ë</w:t>
      </w:r>
      <w:r w:rsidR="008E2CAC" w:rsidRPr="00325E02">
        <w:rPr>
          <w:lang w:val="sq-AL"/>
        </w:rPr>
        <w:t>r rrjedhoj</w:t>
      </w:r>
      <w:r w:rsidR="00231814" w:rsidRPr="00325E02">
        <w:rPr>
          <w:lang w:val="sq-AL"/>
        </w:rPr>
        <w:t>ë</w:t>
      </w:r>
      <w:r w:rsidR="008E2CAC" w:rsidRPr="00325E02">
        <w:rPr>
          <w:lang w:val="sq-AL"/>
        </w:rPr>
        <w:t xml:space="preserve"> mbartin me vete nj</w:t>
      </w:r>
      <w:r w:rsidR="00231814" w:rsidRPr="00325E02">
        <w:rPr>
          <w:lang w:val="sq-AL"/>
        </w:rPr>
        <w:t>ë</w:t>
      </w:r>
      <w:r w:rsidR="008E2CAC" w:rsidRPr="00325E02">
        <w:rPr>
          <w:lang w:val="sq-AL"/>
        </w:rPr>
        <w:t xml:space="preserve"> dyshim t</w:t>
      </w:r>
      <w:r w:rsidR="00231814" w:rsidRPr="00325E02">
        <w:rPr>
          <w:lang w:val="sq-AL"/>
        </w:rPr>
        <w:t>ë</w:t>
      </w:r>
      <w:r w:rsidR="008E2CAC" w:rsidRPr="00325E02">
        <w:rPr>
          <w:lang w:val="sq-AL"/>
        </w:rPr>
        <w:t xml:space="preserve"> madh mbi kapacitetet, llojin e mbetjeve si dhe kostot, p</w:t>
      </w:r>
      <w:r w:rsidR="00231814" w:rsidRPr="00325E02">
        <w:rPr>
          <w:lang w:val="sq-AL"/>
        </w:rPr>
        <w:t>ë</w:t>
      </w:r>
      <w:r w:rsidR="008E2CAC" w:rsidRPr="00325E02">
        <w:rPr>
          <w:lang w:val="sq-AL"/>
        </w:rPr>
        <w:t>rfshi ato p</w:t>
      </w:r>
      <w:r w:rsidR="00231814" w:rsidRPr="00325E02">
        <w:rPr>
          <w:lang w:val="sq-AL"/>
        </w:rPr>
        <w:t>ë</w:t>
      </w:r>
      <w:r w:rsidR="008E2CAC" w:rsidRPr="00325E02">
        <w:rPr>
          <w:lang w:val="sq-AL"/>
        </w:rPr>
        <w:t>r investimet kapitale dhe operacionale</w:t>
      </w:r>
    </w:p>
    <w:p w14:paraId="0B8473CE" w14:textId="343DA886" w:rsidR="00B0607E" w:rsidRPr="00325E02" w:rsidRDefault="009E3DF4" w:rsidP="005C6140">
      <w:pPr>
        <w:jc w:val="both"/>
        <w:rPr>
          <w:rFonts w:cstheme="minorHAnsi"/>
          <w:sz w:val="24"/>
          <w:szCs w:val="24"/>
          <w:lang w:val="sq-AL"/>
        </w:rPr>
      </w:pPr>
      <w:r w:rsidRPr="00325E02">
        <w:rPr>
          <w:rFonts w:cstheme="minorHAnsi"/>
          <w:sz w:val="24"/>
          <w:szCs w:val="24"/>
          <w:lang w:val="sq-AL"/>
        </w:rPr>
        <w:t xml:space="preserve">Nga ana tjetër problemet lidhen dhe me mungesën e planeve lokale ose rajonale të menaxhimit të mbetjeve të parashikuara në ligj. Aktualisht, janë hartuar 7 plane zonale/rajonale, por </w:t>
      </w:r>
      <w:r w:rsidR="00E326C3" w:rsidRPr="00325E02">
        <w:rPr>
          <w:rFonts w:cstheme="minorHAnsi"/>
          <w:sz w:val="24"/>
          <w:szCs w:val="24"/>
          <w:lang w:val="sq-AL"/>
        </w:rPr>
        <w:t>asnjë</w:t>
      </w:r>
      <w:r w:rsidRPr="00325E02">
        <w:rPr>
          <w:rFonts w:cstheme="minorHAnsi"/>
          <w:sz w:val="24"/>
          <w:szCs w:val="24"/>
          <w:lang w:val="sq-AL"/>
        </w:rPr>
        <w:t xml:space="preserve"> prej tyre nuk është miratuar nga Këshilli i Ministrave, ndërsa vetëm tre janë miratuar nga këshillat e qarqeve respektive. Për rrjedhojë këto plane nuk janë bërë asnjëherë efektive dhe duke </w:t>
      </w:r>
      <w:r w:rsidR="00E326C3" w:rsidRPr="00325E02">
        <w:rPr>
          <w:rFonts w:cstheme="minorHAnsi"/>
          <w:sz w:val="24"/>
          <w:szCs w:val="24"/>
          <w:lang w:val="sq-AL"/>
        </w:rPr>
        <w:t>qenë</w:t>
      </w:r>
      <w:r w:rsidRPr="00325E02">
        <w:rPr>
          <w:rFonts w:cstheme="minorHAnsi"/>
          <w:sz w:val="24"/>
          <w:szCs w:val="24"/>
          <w:lang w:val="sq-AL"/>
        </w:rPr>
        <w:t xml:space="preserve"> se kanë kaluar vite që kur janë hartuar, tashmë ato kanë </w:t>
      </w:r>
      <w:r w:rsidR="00E326C3" w:rsidRPr="00325E02">
        <w:rPr>
          <w:rFonts w:cstheme="minorHAnsi"/>
          <w:sz w:val="24"/>
          <w:szCs w:val="24"/>
          <w:lang w:val="sq-AL"/>
        </w:rPr>
        <w:t xml:space="preserve">kaluar kohen e zbatimit në këtë mënyrë është e nevojshme të hartohen </w:t>
      </w:r>
      <w:r w:rsidRPr="00325E02">
        <w:rPr>
          <w:rFonts w:cstheme="minorHAnsi"/>
          <w:sz w:val="24"/>
          <w:szCs w:val="24"/>
          <w:lang w:val="sq-AL"/>
        </w:rPr>
        <w:t xml:space="preserve">nga e para ose të </w:t>
      </w:r>
      <w:r w:rsidR="00E326C3" w:rsidRPr="00325E02">
        <w:rPr>
          <w:rFonts w:cstheme="minorHAnsi"/>
          <w:sz w:val="24"/>
          <w:szCs w:val="24"/>
          <w:lang w:val="sq-AL"/>
        </w:rPr>
        <w:t>përditësohen</w:t>
      </w:r>
      <w:r w:rsidRPr="00325E02">
        <w:rPr>
          <w:rFonts w:cstheme="minorHAnsi"/>
          <w:sz w:val="24"/>
          <w:szCs w:val="24"/>
          <w:lang w:val="sq-AL"/>
        </w:rPr>
        <w:t xml:space="preserve"> të paktën për të reflektuar ndryshimet </w:t>
      </w:r>
      <w:r w:rsidR="00E326C3" w:rsidRPr="00325E02">
        <w:rPr>
          <w:rFonts w:cstheme="minorHAnsi"/>
          <w:sz w:val="24"/>
          <w:szCs w:val="24"/>
          <w:lang w:val="sq-AL"/>
        </w:rPr>
        <w:t>territoriale</w:t>
      </w:r>
      <w:r w:rsidRPr="00325E02">
        <w:rPr>
          <w:rFonts w:cstheme="minorHAnsi"/>
          <w:sz w:val="24"/>
          <w:szCs w:val="24"/>
          <w:lang w:val="sq-AL"/>
        </w:rPr>
        <w:t xml:space="preserve"> dhe </w:t>
      </w:r>
      <w:r w:rsidR="00B0607E" w:rsidRPr="00325E02">
        <w:rPr>
          <w:rFonts w:cstheme="minorHAnsi"/>
          <w:sz w:val="24"/>
          <w:szCs w:val="24"/>
          <w:lang w:val="sq-AL"/>
        </w:rPr>
        <w:t>administrative që kanë ndodhur në Shqipëri nga viti 2015.</w:t>
      </w:r>
    </w:p>
    <w:p w14:paraId="260CF3FC" w14:textId="2CD84B0A" w:rsidR="000130DC" w:rsidRPr="00325E02" w:rsidRDefault="000130DC" w:rsidP="005C6140">
      <w:pPr>
        <w:jc w:val="both"/>
        <w:rPr>
          <w:rFonts w:cstheme="minorHAnsi"/>
          <w:sz w:val="24"/>
          <w:szCs w:val="24"/>
          <w:lang w:val="sq-AL"/>
        </w:rPr>
      </w:pPr>
      <w:r w:rsidRPr="00325E02">
        <w:rPr>
          <w:rFonts w:cstheme="minorHAnsi"/>
          <w:sz w:val="24"/>
          <w:szCs w:val="24"/>
          <w:lang w:val="sq-AL"/>
        </w:rPr>
        <w:t>Nj</w:t>
      </w:r>
      <w:r w:rsidR="00231814" w:rsidRPr="00325E02">
        <w:rPr>
          <w:rFonts w:cstheme="minorHAnsi"/>
          <w:sz w:val="24"/>
          <w:szCs w:val="24"/>
          <w:lang w:val="sq-AL"/>
        </w:rPr>
        <w:t>ë</w:t>
      </w:r>
      <w:r w:rsidRPr="00325E02">
        <w:rPr>
          <w:rFonts w:cstheme="minorHAnsi"/>
          <w:sz w:val="24"/>
          <w:szCs w:val="24"/>
          <w:lang w:val="sq-AL"/>
        </w:rPr>
        <w:t xml:space="preserve"> problem tjet</w:t>
      </w:r>
      <w:r w:rsidR="00231814" w:rsidRPr="00325E02">
        <w:rPr>
          <w:rFonts w:cstheme="minorHAnsi"/>
          <w:sz w:val="24"/>
          <w:szCs w:val="24"/>
          <w:lang w:val="sq-AL"/>
        </w:rPr>
        <w:t>ë</w:t>
      </w:r>
      <w:r w:rsidRPr="00325E02">
        <w:rPr>
          <w:rFonts w:cstheme="minorHAnsi"/>
          <w:sz w:val="24"/>
          <w:szCs w:val="24"/>
          <w:lang w:val="sq-AL"/>
        </w:rPr>
        <w:t>r shum</w:t>
      </w:r>
      <w:r w:rsidR="00231814" w:rsidRPr="00325E02">
        <w:rPr>
          <w:rFonts w:cstheme="minorHAnsi"/>
          <w:sz w:val="24"/>
          <w:szCs w:val="24"/>
          <w:lang w:val="sq-AL"/>
        </w:rPr>
        <w:t>ë</w:t>
      </w:r>
      <w:r w:rsidRPr="00325E02">
        <w:rPr>
          <w:rFonts w:cstheme="minorHAnsi"/>
          <w:sz w:val="24"/>
          <w:szCs w:val="24"/>
          <w:lang w:val="sq-AL"/>
        </w:rPr>
        <w:t xml:space="preserve"> i r</w:t>
      </w:r>
      <w:r w:rsidR="00231814" w:rsidRPr="00325E02">
        <w:rPr>
          <w:rFonts w:cstheme="minorHAnsi"/>
          <w:sz w:val="24"/>
          <w:szCs w:val="24"/>
          <w:lang w:val="sq-AL"/>
        </w:rPr>
        <w:t>ë</w:t>
      </w:r>
      <w:r w:rsidRPr="00325E02">
        <w:rPr>
          <w:rFonts w:cstheme="minorHAnsi"/>
          <w:sz w:val="24"/>
          <w:szCs w:val="24"/>
          <w:lang w:val="sq-AL"/>
        </w:rPr>
        <w:t>nd</w:t>
      </w:r>
      <w:r w:rsidR="00231814" w:rsidRPr="00325E02">
        <w:rPr>
          <w:rFonts w:cstheme="minorHAnsi"/>
          <w:sz w:val="24"/>
          <w:szCs w:val="24"/>
          <w:lang w:val="sq-AL"/>
        </w:rPr>
        <w:t>ë</w:t>
      </w:r>
      <w:r w:rsidRPr="00325E02">
        <w:rPr>
          <w:rFonts w:cstheme="minorHAnsi"/>
          <w:sz w:val="24"/>
          <w:szCs w:val="24"/>
          <w:lang w:val="sq-AL"/>
        </w:rPr>
        <w:t>sish</w:t>
      </w:r>
      <w:r w:rsidR="00231814" w:rsidRPr="00325E02">
        <w:rPr>
          <w:rFonts w:cstheme="minorHAnsi"/>
          <w:sz w:val="24"/>
          <w:szCs w:val="24"/>
          <w:lang w:val="sq-AL"/>
        </w:rPr>
        <w:t>ë</w:t>
      </w:r>
      <w:r w:rsidRPr="00325E02">
        <w:rPr>
          <w:rFonts w:cstheme="minorHAnsi"/>
          <w:sz w:val="24"/>
          <w:szCs w:val="24"/>
          <w:lang w:val="sq-AL"/>
        </w:rPr>
        <w:t xml:space="preserve">m </w:t>
      </w:r>
      <w:r w:rsidR="00231814" w:rsidRPr="00325E02">
        <w:rPr>
          <w:rFonts w:cstheme="minorHAnsi"/>
          <w:sz w:val="24"/>
          <w:szCs w:val="24"/>
          <w:lang w:val="sq-AL"/>
        </w:rPr>
        <w:t>ë</w:t>
      </w:r>
      <w:r w:rsidRPr="00325E02">
        <w:rPr>
          <w:rFonts w:cstheme="minorHAnsi"/>
          <w:sz w:val="24"/>
          <w:szCs w:val="24"/>
          <w:lang w:val="sq-AL"/>
        </w:rPr>
        <w:t>sht</w:t>
      </w:r>
      <w:r w:rsidR="00231814" w:rsidRPr="00325E02">
        <w:rPr>
          <w:rFonts w:cstheme="minorHAnsi"/>
          <w:sz w:val="24"/>
          <w:szCs w:val="24"/>
          <w:lang w:val="sq-AL"/>
        </w:rPr>
        <w:t>ë</w:t>
      </w:r>
      <w:r w:rsidRPr="00325E02">
        <w:rPr>
          <w:rFonts w:cstheme="minorHAnsi"/>
          <w:sz w:val="24"/>
          <w:szCs w:val="24"/>
          <w:lang w:val="sq-AL"/>
        </w:rPr>
        <w:t xml:space="preserve"> dhe mungesa e burimeve financiare fondeve t</w:t>
      </w:r>
      <w:r w:rsidR="00231814" w:rsidRPr="00325E02">
        <w:rPr>
          <w:rFonts w:cstheme="minorHAnsi"/>
          <w:sz w:val="24"/>
          <w:szCs w:val="24"/>
          <w:lang w:val="sq-AL"/>
        </w:rPr>
        <w:t>ë</w:t>
      </w:r>
      <w:r w:rsidRPr="00325E02">
        <w:rPr>
          <w:rFonts w:cstheme="minorHAnsi"/>
          <w:sz w:val="24"/>
          <w:szCs w:val="24"/>
          <w:lang w:val="sq-AL"/>
        </w:rPr>
        <w:t xml:space="preserve"> mjaftueshme dhe shp</w:t>
      </w:r>
      <w:r w:rsidR="00231814" w:rsidRPr="00325E02">
        <w:rPr>
          <w:rFonts w:cstheme="minorHAnsi"/>
          <w:sz w:val="24"/>
          <w:szCs w:val="24"/>
          <w:lang w:val="sq-AL"/>
        </w:rPr>
        <w:t>ë</w:t>
      </w:r>
      <w:r w:rsidRPr="00325E02">
        <w:rPr>
          <w:rFonts w:cstheme="minorHAnsi"/>
          <w:sz w:val="24"/>
          <w:szCs w:val="24"/>
          <w:lang w:val="sq-AL"/>
        </w:rPr>
        <w:t>rndarja n</w:t>
      </w:r>
      <w:r w:rsidR="00231814" w:rsidRPr="00325E02">
        <w:rPr>
          <w:rFonts w:cstheme="minorHAnsi"/>
          <w:sz w:val="24"/>
          <w:szCs w:val="24"/>
          <w:lang w:val="sq-AL"/>
        </w:rPr>
        <w:t>ë</w:t>
      </w:r>
      <w:r w:rsidRPr="00325E02">
        <w:rPr>
          <w:rFonts w:cstheme="minorHAnsi"/>
          <w:sz w:val="24"/>
          <w:szCs w:val="24"/>
          <w:lang w:val="sq-AL"/>
        </w:rPr>
        <w:t xml:space="preserve"> mosp</w:t>
      </w:r>
      <w:r w:rsidR="00231814" w:rsidRPr="00325E02">
        <w:rPr>
          <w:rFonts w:cstheme="minorHAnsi"/>
          <w:sz w:val="24"/>
          <w:szCs w:val="24"/>
          <w:lang w:val="sq-AL"/>
        </w:rPr>
        <w:t>ë</w:t>
      </w:r>
      <w:r w:rsidRPr="00325E02">
        <w:rPr>
          <w:rFonts w:cstheme="minorHAnsi"/>
          <w:sz w:val="24"/>
          <w:szCs w:val="24"/>
          <w:lang w:val="sq-AL"/>
        </w:rPr>
        <w:t>rputhje m</w:t>
      </w:r>
      <w:r w:rsidR="004F0F78" w:rsidRPr="00325E02">
        <w:rPr>
          <w:rFonts w:cstheme="minorHAnsi"/>
          <w:sz w:val="24"/>
          <w:szCs w:val="24"/>
          <w:lang w:val="sq-AL"/>
        </w:rPr>
        <w:t>e</w:t>
      </w:r>
      <w:r w:rsidRPr="00325E02">
        <w:rPr>
          <w:rFonts w:cstheme="minorHAnsi"/>
          <w:sz w:val="24"/>
          <w:szCs w:val="24"/>
          <w:lang w:val="sq-AL"/>
        </w:rPr>
        <w:t xml:space="preserve"> objektivat e Strategjis</w:t>
      </w:r>
      <w:r w:rsidR="00231814" w:rsidRPr="00325E02">
        <w:rPr>
          <w:rFonts w:cstheme="minorHAnsi"/>
          <w:sz w:val="24"/>
          <w:szCs w:val="24"/>
          <w:lang w:val="sq-AL"/>
        </w:rPr>
        <w:t>ë</w:t>
      </w:r>
      <w:r w:rsidRPr="00325E02">
        <w:rPr>
          <w:rFonts w:cstheme="minorHAnsi"/>
          <w:sz w:val="24"/>
          <w:szCs w:val="24"/>
          <w:lang w:val="sq-AL"/>
        </w:rPr>
        <w:t xml:space="preserve"> dhe masat e Planit Komb</w:t>
      </w:r>
      <w:r w:rsidR="00231814" w:rsidRPr="00325E02">
        <w:rPr>
          <w:rFonts w:cstheme="minorHAnsi"/>
          <w:sz w:val="24"/>
          <w:szCs w:val="24"/>
          <w:lang w:val="sq-AL"/>
        </w:rPr>
        <w:t>ë</w:t>
      </w:r>
      <w:r w:rsidRPr="00325E02">
        <w:rPr>
          <w:rFonts w:cstheme="minorHAnsi"/>
          <w:sz w:val="24"/>
          <w:szCs w:val="24"/>
          <w:lang w:val="sq-AL"/>
        </w:rPr>
        <w:t xml:space="preserve">tar. </w:t>
      </w:r>
      <w:r w:rsidRPr="00325E02">
        <w:rPr>
          <w:lang w:val="sq-AL"/>
        </w:rPr>
        <w:t>Nga viti 2011 deri ne vitin 2014 financimi p</w:t>
      </w:r>
      <w:r w:rsidR="00231814" w:rsidRPr="00325E02">
        <w:rPr>
          <w:lang w:val="sq-AL"/>
        </w:rPr>
        <w:t>ë</w:t>
      </w:r>
      <w:r w:rsidRPr="00325E02">
        <w:rPr>
          <w:lang w:val="sq-AL"/>
        </w:rPr>
        <w:t xml:space="preserve">r </w:t>
      </w:r>
      <w:r w:rsidR="00325E02" w:rsidRPr="00325E02">
        <w:rPr>
          <w:lang w:val="sq-AL"/>
        </w:rPr>
        <w:t>sektorin</w:t>
      </w:r>
      <w:r w:rsidRPr="00325E02">
        <w:rPr>
          <w:lang w:val="sq-AL"/>
        </w:rPr>
        <w:t xml:space="preserve"> ka </w:t>
      </w:r>
      <w:r w:rsidR="00325E02" w:rsidRPr="00325E02">
        <w:rPr>
          <w:lang w:val="sq-AL"/>
        </w:rPr>
        <w:t>qenë</w:t>
      </w:r>
      <w:r w:rsidRPr="00325E02">
        <w:rPr>
          <w:lang w:val="sq-AL"/>
        </w:rPr>
        <w:t xml:space="preserve"> n</w:t>
      </w:r>
      <w:r w:rsidR="00231814" w:rsidRPr="00325E02">
        <w:rPr>
          <w:lang w:val="sq-AL"/>
        </w:rPr>
        <w:t>ë</w:t>
      </w:r>
      <w:r w:rsidRPr="00325E02">
        <w:rPr>
          <w:lang w:val="sq-AL"/>
        </w:rPr>
        <w:t xml:space="preserve"> nivelin mesatar pre </w:t>
      </w:r>
      <w:r w:rsidR="00325E02" w:rsidRPr="00325E02">
        <w:rPr>
          <w:lang w:val="sq-AL"/>
        </w:rPr>
        <w:t>rreth</w:t>
      </w:r>
      <w:r w:rsidRPr="00325E02">
        <w:rPr>
          <w:lang w:val="sq-AL"/>
        </w:rPr>
        <w:t xml:space="preserve"> 21.0 milion Euro /vit, sa 21% ose n</w:t>
      </w:r>
      <w:r w:rsidR="00231814" w:rsidRPr="00325E02">
        <w:rPr>
          <w:lang w:val="sq-AL"/>
        </w:rPr>
        <w:t>ë</w:t>
      </w:r>
      <w:r w:rsidRPr="00325E02">
        <w:rPr>
          <w:lang w:val="sq-AL"/>
        </w:rPr>
        <w:t xml:space="preserve"> nj</w:t>
      </w:r>
      <w:r w:rsidR="00231814" w:rsidRPr="00325E02">
        <w:rPr>
          <w:lang w:val="sq-AL"/>
        </w:rPr>
        <w:t>ë</w:t>
      </w:r>
      <w:r w:rsidRPr="00325E02">
        <w:rPr>
          <w:lang w:val="sq-AL"/>
        </w:rPr>
        <w:t xml:space="preserve"> diference mesatare prej 80.0 milion Euro/vit me parashikimin e PKMM. Niveli më i lartë i financimeve për mbetjet n</w:t>
      </w:r>
      <w:r w:rsidR="00231814" w:rsidRPr="00325E02">
        <w:rPr>
          <w:lang w:val="sq-AL"/>
        </w:rPr>
        <w:t>ë</w:t>
      </w:r>
      <w:r w:rsidRPr="00325E02">
        <w:rPr>
          <w:lang w:val="sq-AL"/>
        </w:rPr>
        <w:t xml:space="preserve"> vitin 2015 </w:t>
      </w:r>
      <w:r w:rsidR="00231814" w:rsidRPr="00325E02">
        <w:rPr>
          <w:lang w:val="sq-AL"/>
        </w:rPr>
        <w:t>ë</w:t>
      </w:r>
      <w:r w:rsidRPr="00325E02">
        <w:rPr>
          <w:lang w:val="sq-AL"/>
        </w:rPr>
        <w:t>sht</w:t>
      </w:r>
      <w:r w:rsidR="00231814" w:rsidRPr="00325E02">
        <w:rPr>
          <w:lang w:val="sq-AL"/>
        </w:rPr>
        <w:t>ë</w:t>
      </w:r>
      <w:r w:rsidRPr="00325E02">
        <w:rPr>
          <w:lang w:val="sq-AL"/>
        </w:rPr>
        <w:t xml:space="preserve"> sa 26 % e parashikimit, nd</w:t>
      </w:r>
      <w:r w:rsidR="00231814" w:rsidRPr="00325E02">
        <w:rPr>
          <w:lang w:val="sq-AL"/>
        </w:rPr>
        <w:t>ë</w:t>
      </w:r>
      <w:r w:rsidRPr="00325E02">
        <w:rPr>
          <w:lang w:val="sq-AL"/>
        </w:rPr>
        <w:t>rsa n</w:t>
      </w:r>
      <w:r w:rsidR="00231814" w:rsidRPr="00325E02">
        <w:rPr>
          <w:lang w:val="sq-AL"/>
        </w:rPr>
        <w:t>ë</w:t>
      </w:r>
      <w:r w:rsidRPr="00325E02">
        <w:rPr>
          <w:lang w:val="sq-AL"/>
        </w:rPr>
        <w:t xml:space="preserve"> 2016 është sa 47 % e kostos vjetorë </w:t>
      </w:r>
      <w:r w:rsidR="00325E02" w:rsidRPr="00325E02">
        <w:rPr>
          <w:lang w:val="sq-AL"/>
        </w:rPr>
        <w:t>siç</w:t>
      </w:r>
      <w:r w:rsidRPr="00325E02">
        <w:rPr>
          <w:lang w:val="sq-AL"/>
        </w:rPr>
        <w:t xml:space="preserve"> është llogaritur në PKMM.</w:t>
      </w:r>
    </w:p>
    <w:p w14:paraId="735B6765" w14:textId="77777777" w:rsidR="00B0607E" w:rsidRPr="00325E02" w:rsidRDefault="00B0607E" w:rsidP="005C6140">
      <w:pPr>
        <w:pStyle w:val="Heading1"/>
        <w:spacing w:before="0" w:after="240"/>
        <w:jc w:val="both"/>
        <w:rPr>
          <w:lang w:val="sq-AL"/>
        </w:rPr>
      </w:pPr>
      <w:r w:rsidRPr="00325E02">
        <w:rPr>
          <w:lang w:val="sq-AL"/>
        </w:rPr>
        <w:t xml:space="preserve">Rekomandime </w:t>
      </w:r>
    </w:p>
    <w:p w14:paraId="5102B060" w14:textId="79299769" w:rsidR="005C6140" w:rsidRPr="00325E02" w:rsidRDefault="00D837E8" w:rsidP="00D837E8">
      <w:pPr>
        <w:jc w:val="both"/>
        <w:rPr>
          <w:sz w:val="24"/>
          <w:lang w:val="sq-AL"/>
        </w:rPr>
      </w:pPr>
      <w:r w:rsidRPr="00325E02">
        <w:rPr>
          <w:sz w:val="24"/>
          <w:lang w:val="sq-AL"/>
        </w:rPr>
        <w:t xml:space="preserve">Përsa i përket legjislacionit në fuqi Instituti i Kërkimeve Urbane ka përgatitur disa rekomandime te cilat do të sjellin përmirësimin e situatës aktuale të sektorit. </w:t>
      </w:r>
    </w:p>
    <w:p w14:paraId="50872772" w14:textId="77777777" w:rsidR="00325E02" w:rsidRDefault="00325E02" w:rsidP="00325E02">
      <w:pPr>
        <w:pStyle w:val="ListParagraph"/>
        <w:numPr>
          <w:ilvl w:val="0"/>
          <w:numId w:val="4"/>
        </w:numPr>
        <w:ind w:left="0"/>
        <w:jc w:val="both"/>
        <w:rPr>
          <w:rFonts w:cstheme="minorHAnsi"/>
          <w:sz w:val="24"/>
          <w:szCs w:val="24"/>
          <w:lang w:val="sq-AL"/>
        </w:rPr>
      </w:pPr>
      <w:r w:rsidRPr="00325E02">
        <w:rPr>
          <w:rFonts w:cstheme="minorHAnsi"/>
          <w:sz w:val="24"/>
          <w:szCs w:val="24"/>
          <w:lang w:val="sq-AL"/>
        </w:rPr>
        <w:t xml:space="preserve">Rekomandime për qëndrueshmërinë e politikave për sektorin. Strategjia Kombëtare specifikon që Shqipëria, si shtetet anëtare dhe vendet e tjera të pranuara në të shkuarën dhe sot në BE, ka pranuar se landfill-et do të jenë opsioni kryesor për depozitimin dhe trajtimin final të mbetjeve. </w:t>
      </w:r>
    </w:p>
    <w:p w14:paraId="159D4CA8" w14:textId="6C012557" w:rsidR="00227CE8" w:rsidRPr="00325E02" w:rsidRDefault="00325E02" w:rsidP="00325E02">
      <w:pPr>
        <w:pStyle w:val="ListParagraph"/>
        <w:spacing w:before="240"/>
        <w:ind w:left="0"/>
        <w:contextualSpacing w:val="0"/>
        <w:jc w:val="both"/>
        <w:rPr>
          <w:rFonts w:cstheme="minorHAnsi"/>
          <w:sz w:val="24"/>
          <w:szCs w:val="24"/>
          <w:lang w:val="sq-AL"/>
        </w:rPr>
      </w:pPr>
      <w:r w:rsidRPr="00325E02">
        <w:rPr>
          <w:rFonts w:cstheme="minorHAnsi"/>
          <w:sz w:val="24"/>
          <w:szCs w:val="24"/>
          <w:lang w:val="sq-AL"/>
        </w:rPr>
        <w:t xml:space="preserve">Në këtë kontekst, ne kërkojmë që qeveria të ndalojë politikën e mbjelljes së impianteve për incenerimin e mbetjeve, si një mënyrë të pastudiuar, të papërshtatshme dhe të parakohshme për Shqipërinë. Ndërtimi i impianteve të trajtimit të mbetjeve, përpunimi dhe incinerimi duhet bërë në kuadër të një masterplani kombëtar dhe </w:t>
      </w:r>
      <w:proofErr w:type="spellStart"/>
      <w:r w:rsidRPr="00325E02">
        <w:rPr>
          <w:rFonts w:cstheme="minorHAnsi"/>
          <w:sz w:val="24"/>
          <w:szCs w:val="24"/>
          <w:lang w:val="sq-AL"/>
        </w:rPr>
        <w:t>zonimit</w:t>
      </w:r>
      <w:proofErr w:type="spellEnd"/>
      <w:r w:rsidRPr="00325E02">
        <w:rPr>
          <w:rFonts w:cstheme="minorHAnsi"/>
          <w:sz w:val="24"/>
          <w:szCs w:val="24"/>
          <w:lang w:val="sq-AL"/>
        </w:rPr>
        <w:t xml:space="preserve"> efektiv për shpërndarjen e kësaj infrastrukture. </w:t>
      </w:r>
      <w:r w:rsidR="008E2CAC" w:rsidRPr="00325E02">
        <w:rPr>
          <w:rFonts w:cstheme="minorHAnsi"/>
          <w:sz w:val="24"/>
          <w:szCs w:val="24"/>
          <w:lang w:val="sq-AL"/>
        </w:rPr>
        <w:t xml:space="preserve"> </w:t>
      </w:r>
    </w:p>
    <w:p w14:paraId="7B2023B3" w14:textId="77777777" w:rsidR="00325E02" w:rsidRDefault="00325E02" w:rsidP="00325E02">
      <w:pPr>
        <w:pStyle w:val="ListParagraph"/>
        <w:numPr>
          <w:ilvl w:val="0"/>
          <w:numId w:val="4"/>
        </w:numPr>
        <w:ind w:left="0"/>
        <w:jc w:val="both"/>
        <w:rPr>
          <w:sz w:val="24"/>
          <w:lang w:val="sq-AL"/>
        </w:rPr>
      </w:pPr>
      <w:r w:rsidRPr="00325E02">
        <w:rPr>
          <w:sz w:val="24"/>
          <w:lang w:val="sq-AL"/>
        </w:rPr>
        <w:t>Rekomandime për përmirësimin e ligjit Nr. 10</w:t>
      </w:r>
      <w:r w:rsidRPr="00325E02">
        <w:rPr>
          <w:sz w:val="24"/>
          <w:lang w:val="sq-AL"/>
        </w:rPr>
        <w:t xml:space="preserve"> </w:t>
      </w:r>
      <w:r w:rsidRPr="00325E02">
        <w:rPr>
          <w:sz w:val="24"/>
          <w:lang w:val="sq-AL"/>
        </w:rPr>
        <w:t>463 “Për menaxhimin e integruar të</w:t>
      </w:r>
      <w:r w:rsidRPr="00325E02">
        <w:rPr>
          <w:sz w:val="24"/>
          <w:lang w:val="sq-AL"/>
        </w:rPr>
        <w:t xml:space="preserve"> </w:t>
      </w:r>
      <w:r w:rsidRPr="00325E02">
        <w:rPr>
          <w:sz w:val="24"/>
          <w:lang w:val="sq-AL"/>
        </w:rPr>
        <w:t>mbetjeve. Hierarkia dhe përparësitë e</w:t>
      </w:r>
      <w:r w:rsidRPr="00325E02">
        <w:rPr>
          <w:sz w:val="24"/>
          <w:lang w:val="sq-AL"/>
        </w:rPr>
        <w:t xml:space="preserve"> </w:t>
      </w:r>
      <w:r w:rsidRPr="00325E02">
        <w:rPr>
          <w:sz w:val="24"/>
          <w:lang w:val="sq-AL"/>
        </w:rPr>
        <w:t>menaxhimit të mbetjeve duhet të udhëhiqen</w:t>
      </w:r>
      <w:r w:rsidRPr="00325E02">
        <w:rPr>
          <w:sz w:val="24"/>
          <w:lang w:val="sq-AL"/>
        </w:rPr>
        <w:t xml:space="preserve"> </w:t>
      </w:r>
      <w:r w:rsidRPr="00325E02">
        <w:rPr>
          <w:sz w:val="24"/>
          <w:lang w:val="sq-AL"/>
        </w:rPr>
        <w:t>nga nevojat akute të vendit dhe zbatimi i</w:t>
      </w:r>
      <w:r w:rsidRPr="00325E02">
        <w:rPr>
          <w:sz w:val="24"/>
          <w:lang w:val="sq-AL"/>
        </w:rPr>
        <w:t xml:space="preserve"> </w:t>
      </w:r>
      <w:r w:rsidRPr="00325E02">
        <w:rPr>
          <w:sz w:val="24"/>
          <w:lang w:val="sq-AL"/>
        </w:rPr>
        <w:t>Direktiva të BE duhet të jenë komplementare</w:t>
      </w:r>
      <w:r w:rsidRPr="00325E02">
        <w:rPr>
          <w:sz w:val="24"/>
          <w:lang w:val="sq-AL"/>
        </w:rPr>
        <w:t xml:space="preserve"> </w:t>
      </w:r>
      <w:r w:rsidRPr="00325E02">
        <w:rPr>
          <w:sz w:val="24"/>
          <w:lang w:val="sq-AL"/>
        </w:rPr>
        <w:t>për të shprehur synimin afatgjatë të vendit.</w:t>
      </w:r>
      <w:r w:rsidRPr="00325E02">
        <w:rPr>
          <w:sz w:val="24"/>
          <w:lang w:val="sq-AL"/>
        </w:rPr>
        <w:t xml:space="preserve"> </w:t>
      </w:r>
      <w:r w:rsidRPr="00325E02">
        <w:rPr>
          <w:sz w:val="24"/>
          <w:lang w:val="sq-AL"/>
        </w:rPr>
        <w:t>Aktualisht problemi kryesor në vend është</w:t>
      </w:r>
      <w:r w:rsidRPr="00325E02">
        <w:rPr>
          <w:sz w:val="24"/>
          <w:lang w:val="sq-AL"/>
        </w:rPr>
        <w:t xml:space="preserve"> </w:t>
      </w:r>
      <w:r w:rsidRPr="00325E02">
        <w:rPr>
          <w:sz w:val="24"/>
          <w:lang w:val="sq-AL"/>
        </w:rPr>
        <w:t>grumbullimi i mbetjeve dhe shtrirja e</w:t>
      </w:r>
      <w:r w:rsidRPr="00325E02">
        <w:rPr>
          <w:sz w:val="24"/>
          <w:lang w:val="sq-AL"/>
        </w:rPr>
        <w:t xml:space="preserve"> </w:t>
      </w:r>
      <w:r w:rsidRPr="00325E02">
        <w:rPr>
          <w:sz w:val="24"/>
          <w:lang w:val="sq-AL"/>
        </w:rPr>
        <w:t>mbulimit me këtë aspekt të shërbimit.</w:t>
      </w:r>
      <w:r w:rsidRPr="00325E02">
        <w:rPr>
          <w:sz w:val="24"/>
          <w:lang w:val="sq-AL"/>
        </w:rPr>
        <w:t xml:space="preserve"> </w:t>
      </w:r>
    </w:p>
    <w:p w14:paraId="5198D093" w14:textId="1B0674A7" w:rsidR="00D837E8" w:rsidRPr="00325E02" w:rsidRDefault="00325E02" w:rsidP="00325E02">
      <w:pPr>
        <w:pStyle w:val="ListParagraph"/>
        <w:spacing w:before="240"/>
        <w:ind w:left="0"/>
        <w:contextualSpacing w:val="0"/>
        <w:jc w:val="both"/>
        <w:rPr>
          <w:sz w:val="24"/>
          <w:lang w:val="sq-AL"/>
        </w:rPr>
      </w:pPr>
      <w:r w:rsidRPr="00325E02">
        <w:rPr>
          <w:sz w:val="24"/>
          <w:lang w:val="sq-AL"/>
        </w:rPr>
        <w:t>Për këtë arsye në Nenin</w:t>
      </w:r>
      <w:r w:rsidRPr="00325E02">
        <w:rPr>
          <w:sz w:val="24"/>
          <w:lang w:val="sq-AL"/>
        </w:rPr>
        <w:t xml:space="preserve"> </w:t>
      </w:r>
      <w:r w:rsidRPr="00325E02">
        <w:rPr>
          <w:sz w:val="24"/>
          <w:lang w:val="sq-AL"/>
        </w:rPr>
        <w:t>6 të këtij ligji, përveç</w:t>
      </w:r>
      <w:r w:rsidRPr="00325E02">
        <w:rPr>
          <w:sz w:val="24"/>
          <w:lang w:val="sq-AL"/>
        </w:rPr>
        <w:t xml:space="preserve"> </w:t>
      </w:r>
      <w:r w:rsidRPr="00325E02">
        <w:rPr>
          <w:sz w:val="24"/>
          <w:lang w:val="sq-AL"/>
        </w:rPr>
        <w:t>përcaktimit të</w:t>
      </w:r>
      <w:r w:rsidRPr="00325E02">
        <w:rPr>
          <w:sz w:val="24"/>
          <w:lang w:val="sq-AL"/>
        </w:rPr>
        <w:t xml:space="preserve"> </w:t>
      </w:r>
      <w:r w:rsidRPr="00325E02">
        <w:rPr>
          <w:sz w:val="24"/>
          <w:lang w:val="sq-AL"/>
        </w:rPr>
        <w:t>hierarkisë, duhet të përcaktojë</w:t>
      </w:r>
      <w:r w:rsidRPr="00325E02">
        <w:rPr>
          <w:sz w:val="24"/>
          <w:lang w:val="sq-AL"/>
        </w:rPr>
        <w:t xml:space="preserve"> </w:t>
      </w:r>
      <w:r w:rsidRPr="00325E02">
        <w:rPr>
          <w:sz w:val="24"/>
          <w:lang w:val="sq-AL"/>
        </w:rPr>
        <w:t>një dispozite e cila në plan të parë detyron që</w:t>
      </w:r>
      <w:r w:rsidRPr="00325E02">
        <w:rPr>
          <w:sz w:val="24"/>
          <w:lang w:val="sq-AL"/>
        </w:rPr>
        <w:t xml:space="preserve"> </w:t>
      </w:r>
      <w:r w:rsidRPr="00325E02">
        <w:rPr>
          <w:sz w:val="24"/>
          <w:lang w:val="sq-AL"/>
        </w:rPr>
        <w:t>në Shqipëri, ministria (ministritë) dhe të gjitha</w:t>
      </w:r>
      <w:r w:rsidRPr="00325E02">
        <w:rPr>
          <w:sz w:val="24"/>
          <w:lang w:val="sq-AL"/>
        </w:rPr>
        <w:t xml:space="preserve"> </w:t>
      </w:r>
      <w:r w:rsidRPr="00325E02">
        <w:rPr>
          <w:sz w:val="24"/>
          <w:lang w:val="sq-AL"/>
        </w:rPr>
        <w:t xml:space="preserve">autoritetet përgjegjëse janë të </w:t>
      </w:r>
      <w:r w:rsidRPr="00325E02">
        <w:rPr>
          <w:sz w:val="24"/>
          <w:lang w:val="sq-AL"/>
        </w:rPr>
        <w:lastRenderedPageBreak/>
        <w:t>detyruara të</w:t>
      </w:r>
      <w:r w:rsidRPr="00325E02">
        <w:rPr>
          <w:sz w:val="24"/>
          <w:lang w:val="sq-AL"/>
        </w:rPr>
        <w:t xml:space="preserve"> </w:t>
      </w:r>
      <w:r w:rsidRPr="00325E02">
        <w:rPr>
          <w:sz w:val="24"/>
          <w:lang w:val="sq-AL"/>
        </w:rPr>
        <w:t>sigurojnë grumbullimin e mbetjeve në të</w:t>
      </w:r>
      <w:r w:rsidRPr="00325E02">
        <w:rPr>
          <w:sz w:val="24"/>
          <w:lang w:val="sq-AL"/>
        </w:rPr>
        <w:t xml:space="preserve"> </w:t>
      </w:r>
      <w:r w:rsidRPr="00325E02">
        <w:rPr>
          <w:sz w:val="24"/>
          <w:lang w:val="sq-AL"/>
        </w:rPr>
        <w:t>gjithë territorin e vendit, krahas zbatimit të</w:t>
      </w:r>
      <w:r w:rsidRPr="00325E02">
        <w:rPr>
          <w:sz w:val="24"/>
          <w:lang w:val="sq-AL"/>
        </w:rPr>
        <w:t xml:space="preserve"> </w:t>
      </w:r>
      <w:r w:rsidRPr="00325E02">
        <w:rPr>
          <w:sz w:val="24"/>
          <w:lang w:val="sq-AL"/>
        </w:rPr>
        <w:t>hierarkisë së menaxhimit të integruar, duke</w:t>
      </w:r>
      <w:r w:rsidRPr="00325E02">
        <w:rPr>
          <w:sz w:val="24"/>
          <w:lang w:val="sq-AL"/>
        </w:rPr>
        <w:t xml:space="preserve"> </w:t>
      </w:r>
      <w:r w:rsidRPr="00325E02">
        <w:rPr>
          <w:sz w:val="24"/>
          <w:lang w:val="sq-AL"/>
        </w:rPr>
        <w:t>adresuar kështu problemin kryesor me të cilin</w:t>
      </w:r>
      <w:r w:rsidRPr="00325E02">
        <w:rPr>
          <w:sz w:val="24"/>
          <w:lang w:val="sq-AL"/>
        </w:rPr>
        <w:t xml:space="preserve"> </w:t>
      </w:r>
      <w:r w:rsidRPr="00325E02">
        <w:rPr>
          <w:sz w:val="24"/>
          <w:lang w:val="sq-AL"/>
        </w:rPr>
        <w:t>përballet vendi.</w:t>
      </w:r>
    </w:p>
    <w:p w14:paraId="34646ADC" w14:textId="77777777" w:rsidR="005F5B7A" w:rsidRPr="00325E02" w:rsidRDefault="0062503A" w:rsidP="005F5B7A">
      <w:pPr>
        <w:pStyle w:val="ListParagraph"/>
        <w:numPr>
          <w:ilvl w:val="0"/>
          <w:numId w:val="4"/>
        </w:numPr>
        <w:ind w:left="0"/>
        <w:jc w:val="both"/>
        <w:rPr>
          <w:sz w:val="24"/>
          <w:lang w:val="sq-AL"/>
        </w:rPr>
      </w:pPr>
      <w:r w:rsidRPr="00325E02">
        <w:rPr>
          <w:sz w:val="24"/>
          <w:lang w:val="sq-AL"/>
        </w:rPr>
        <w:t>Përgjegjësia</w:t>
      </w:r>
      <w:r w:rsidR="00D25683" w:rsidRPr="00325E02">
        <w:rPr>
          <w:sz w:val="24"/>
          <w:lang w:val="sq-AL"/>
        </w:rPr>
        <w:t xml:space="preserve"> e njësive vendore për menaxhimin e mbetjeve. Sipas </w:t>
      </w:r>
      <w:r w:rsidR="00D25683" w:rsidRPr="00325E02">
        <w:rPr>
          <w:b/>
          <w:sz w:val="24"/>
          <w:lang w:val="sq-AL"/>
        </w:rPr>
        <w:t xml:space="preserve">pikës 12, neni 21 </w:t>
      </w:r>
      <w:r w:rsidR="00D25683" w:rsidRPr="00325E02">
        <w:rPr>
          <w:sz w:val="24"/>
          <w:lang w:val="sq-AL"/>
        </w:rPr>
        <w:t xml:space="preserve">ku e gjithë përgjegjësia për shërbimin e menaxhimit të mbetjeve rendon mbi kryetarin e bashkisë rekomandohet që </w:t>
      </w:r>
      <w:r w:rsidRPr="00325E02">
        <w:rPr>
          <w:sz w:val="24"/>
          <w:lang w:val="sq-AL"/>
        </w:rPr>
        <w:t xml:space="preserve">kjo pike duhet ndryshuar, ashtu </w:t>
      </w:r>
      <w:proofErr w:type="spellStart"/>
      <w:r w:rsidRPr="00325E02">
        <w:rPr>
          <w:sz w:val="24"/>
          <w:lang w:val="sq-AL"/>
        </w:rPr>
        <w:t>sikunder</w:t>
      </w:r>
      <w:proofErr w:type="spellEnd"/>
      <w:r w:rsidRPr="00325E02">
        <w:rPr>
          <w:sz w:val="24"/>
          <w:lang w:val="sq-AL"/>
        </w:rPr>
        <w:t xml:space="preserve"> duhet plotësuar përgjegjësitë e KM (</w:t>
      </w:r>
      <w:proofErr w:type="spellStart"/>
      <w:r w:rsidRPr="00325E02">
        <w:rPr>
          <w:sz w:val="24"/>
          <w:lang w:val="sq-AL"/>
        </w:rPr>
        <w:t>sic</w:t>
      </w:r>
      <w:proofErr w:type="spellEnd"/>
      <w:r w:rsidRPr="00325E02">
        <w:rPr>
          <w:sz w:val="24"/>
          <w:lang w:val="sq-AL"/>
        </w:rPr>
        <w:t xml:space="preserve"> </w:t>
      </w:r>
      <w:proofErr w:type="spellStart"/>
      <w:r w:rsidRPr="00325E02">
        <w:rPr>
          <w:sz w:val="24"/>
          <w:lang w:val="sq-AL"/>
        </w:rPr>
        <w:t>eshte</w:t>
      </w:r>
      <w:proofErr w:type="spellEnd"/>
      <w:r w:rsidRPr="00325E02">
        <w:rPr>
          <w:sz w:val="24"/>
          <w:lang w:val="sq-AL"/>
        </w:rPr>
        <w:t xml:space="preserve"> rasti </w:t>
      </w:r>
      <w:proofErr w:type="spellStart"/>
      <w:r w:rsidRPr="00325E02">
        <w:rPr>
          <w:sz w:val="24"/>
          <w:lang w:val="sq-AL"/>
        </w:rPr>
        <w:t>per</w:t>
      </w:r>
      <w:proofErr w:type="spellEnd"/>
      <w:r w:rsidRPr="00325E02">
        <w:rPr>
          <w:sz w:val="24"/>
          <w:lang w:val="sq-AL"/>
        </w:rPr>
        <w:t xml:space="preserve"> krijuesit fillestar apo </w:t>
      </w:r>
      <w:proofErr w:type="spellStart"/>
      <w:r w:rsidRPr="00325E02">
        <w:rPr>
          <w:sz w:val="24"/>
          <w:lang w:val="sq-AL"/>
        </w:rPr>
        <w:t>per</w:t>
      </w:r>
      <w:proofErr w:type="spellEnd"/>
      <w:r w:rsidRPr="00325E02">
        <w:rPr>
          <w:sz w:val="24"/>
          <w:lang w:val="sq-AL"/>
        </w:rPr>
        <w:t xml:space="preserve"> te </w:t>
      </w:r>
      <w:proofErr w:type="spellStart"/>
      <w:r w:rsidRPr="00325E02">
        <w:rPr>
          <w:sz w:val="24"/>
          <w:lang w:val="sq-AL"/>
        </w:rPr>
        <w:t>gjithe</w:t>
      </w:r>
      <w:proofErr w:type="spellEnd"/>
      <w:r w:rsidRPr="00325E02">
        <w:rPr>
          <w:sz w:val="24"/>
          <w:lang w:val="sq-AL"/>
        </w:rPr>
        <w:t xml:space="preserve"> prodhuesit) për të nxjerrë norma se si kryhet menaxhimi i integruar i mbetjeve nga bashkitë si institucione.</w:t>
      </w:r>
    </w:p>
    <w:p w14:paraId="4759F8DC" w14:textId="513688E1" w:rsidR="00B82619" w:rsidRPr="00325E02" w:rsidRDefault="00B82619" w:rsidP="00231814">
      <w:pPr>
        <w:pStyle w:val="ListParagraph"/>
        <w:numPr>
          <w:ilvl w:val="0"/>
          <w:numId w:val="4"/>
        </w:numPr>
        <w:shd w:val="clear" w:color="auto" w:fill="FFFFFF"/>
        <w:spacing w:after="120"/>
        <w:ind w:left="0"/>
        <w:jc w:val="both"/>
        <w:rPr>
          <w:sz w:val="24"/>
          <w:lang w:val="sq-AL"/>
        </w:rPr>
      </w:pPr>
      <w:r w:rsidRPr="00325E02">
        <w:rPr>
          <w:sz w:val="24"/>
          <w:lang w:val="sq-AL"/>
        </w:rPr>
        <w:t>Rekomandojmë që cështja e menaxhimit të mbetejve të bëhët një cështje kombëtare. Për të ralizuar këtë duhet që të bëhën disa ndryshime përsa i takon formimit, antarësimit dhe rolit të Komitetit për Menaxhimin e Integruar të Mbetjeve.</w:t>
      </w:r>
    </w:p>
    <w:p w14:paraId="61ACDA2D" w14:textId="77777777" w:rsidR="00B82619" w:rsidRPr="00325E02" w:rsidRDefault="00B82619" w:rsidP="00B82619">
      <w:pPr>
        <w:shd w:val="clear" w:color="auto" w:fill="FFFFFF"/>
        <w:spacing w:after="120"/>
        <w:jc w:val="both"/>
        <w:rPr>
          <w:sz w:val="24"/>
          <w:lang w:val="sq-AL"/>
        </w:rPr>
      </w:pPr>
      <w:r w:rsidRPr="00325E02">
        <w:rPr>
          <w:sz w:val="24"/>
          <w:lang w:val="sq-AL"/>
        </w:rPr>
        <w:t xml:space="preserve">Ky komitet duhet të jetë “kombëtar” i përbërë nga përfaqësues të grupeve të interesit dhe duhet të luaj një rol të rëndësishëm në hartimin e politikave për menaxhimin e integruar të mbetejve si dhe në monitorimin e zbatimit të planeve dhe politikave në këtë fushë.  </w:t>
      </w:r>
    </w:p>
    <w:p w14:paraId="3F3ACA69" w14:textId="77777777" w:rsidR="00B82619" w:rsidRPr="00325E02" w:rsidRDefault="00B82619" w:rsidP="00B82619">
      <w:pPr>
        <w:shd w:val="clear" w:color="auto" w:fill="FFFFFF"/>
        <w:spacing w:after="120"/>
        <w:jc w:val="both"/>
        <w:rPr>
          <w:sz w:val="24"/>
          <w:lang w:val="sq-AL"/>
        </w:rPr>
      </w:pPr>
      <w:r w:rsidRPr="00325E02">
        <w:rPr>
          <w:sz w:val="24"/>
          <w:lang w:val="sq-AL"/>
        </w:rPr>
        <w:t xml:space="preserve">Ky komitet duhet të drejtohet nga kryeministri dhe duhet të ketë në përbërje përvec ministrit të mjedist edhe përfaqësues nga shoqata dhe grupet e interesit, perfshire industrine e riciklimit, </w:t>
      </w:r>
      <w:r w:rsidRPr="00325E02">
        <w:rPr>
          <w:sz w:val="24"/>
          <w:u w:val="single"/>
          <w:lang w:val="sq-AL"/>
        </w:rPr>
        <w:t>autoritetet vendore, përfaqësues të tjerë të biznesit, përfaqesues nga shoqatat e shoqërisë civile</w:t>
      </w:r>
      <w:r w:rsidRPr="00325E02">
        <w:rPr>
          <w:sz w:val="24"/>
          <w:lang w:val="sq-AL"/>
        </w:rPr>
        <w:t xml:space="preserve"> dhe eksprete të pavarur, akademikë përfaqësues të shoqatave nga mediat etj.</w:t>
      </w:r>
    </w:p>
    <w:p w14:paraId="7C6EF27F" w14:textId="4D7404B9" w:rsidR="00B82619" w:rsidRPr="00325E02" w:rsidRDefault="00B82619" w:rsidP="00231814">
      <w:pPr>
        <w:pStyle w:val="ListParagraph"/>
        <w:ind w:left="0"/>
        <w:jc w:val="both"/>
        <w:rPr>
          <w:sz w:val="24"/>
          <w:lang w:val="sq-AL"/>
        </w:rPr>
      </w:pPr>
      <w:r w:rsidRPr="00325E02">
        <w:rPr>
          <w:sz w:val="24"/>
          <w:lang w:val="sq-AL"/>
        </w:rPr>
        <w:t>Ky komitet duhet të hartojë dhe propozojë politikat kombërtare dhe të monitorojë shpërndarjen e investimeve dhe zbatimin e programeve qeveritare dhe ato të financuara nga donatorë për menaxhimin e integruar të mbetjeve.</w:t>
      </w:r>
    </w:p>
    <w:p w14:paraId="7BAAD213" w14:textId="190E8C21" w:rsidR="003106D2" w:rsidRPr="00325E02" w:rsidRDefault="003106D2" w:rsidP="003106D2">
      <w:pPr>
        <w:pStyle w:val="ListParagraph"/>
        <w:numPr>
          <w:ilvl w:val="0"/>
          <w:numId w:val="4"/>
        </w:numPr>
        <w:ind w:left="0"/>
        <w:jc w:val="both"/>
        <w:rPr>
          <w:sz w:val="24"/>
          <w:lang w:val="sq-AL"/>
        </w:rPr>
      </w:pPr>
      <w:r w:rsidRPr="00325E02">
        <w:rPr>
          <w:sz w:val="24"/>
          <w:lang w:val="sq-AL"/>
        </w:rPr>
        <w:t xml:space="preserve">Rekomandime për përmirësimin e </w:t>
      </w:r>
      <w:r w:rsidRPr="00325E02">
        <w:rPr>
          <w:b/>
          <w:sz w:val="24"/>
          <w:lang w:val="sq-AL"/>
        </w:rPr>
        <w:t>Planit kombëtar të menaxhimit të integruar të mbetjeve</w:t>
      </w:r>
      <w:r w:rsidRPr="00325E02">
        <w:rPr>
          <w:sz w:val="24"/>
          <w:lang w:val="sq-AL"/>
        </w:rPr>
        <w:t xml:space="preserve">. Nenet 10 dhe 12 të këtij plani të cilët parashikojnë hierarkinë e përgatitjes se planeve vendore dhe kombëtare të menaxhimit të mbetjeve duhet </w:t>
      </w:r>
      <w:r w:rsidR="00A42CFB" w:rsidRPr="00325E02">
        <w:rPr>
          <w:sz w:val="24"/>
          <w:lang w:val="sq-AL"/>
        </w:rPr>
        <w:t>përmirësuar</w:t>
      </w:r>
      <w:r w:rsidRPr="00325E02">
        <w:rPr>
          <w:sz w:val="24"/>
          <w:lang w:val="sq-AL"/>
        </w:rPr>
        <w:t xml:space="preserve"> në funksion dhe të ndarjes se re administrative-territoriale të vitit 2015. Në vijim të kësaj reforme nuk është më e nevojshme që planifikimi të </w:t>
      </w:r>
      <w:r w:rsidR="00A42CFB" w:rsidRPr="00325E02">
        <w:rPr>
          <w:sz w:val="24"/>
          <w:lang w:val="sq-AL"/>
        </w:rPr>
        <w:t>bëhet</w:t>
      </w:r>
      <w:r w:rsidRPr="00325E02">
        <w:rPr>
          <w:sz w:val="24"/>
          <w:lang w:val="sq-AL"/>
        </w:rPr>
        <w:t xml:space="preserve"> në tre nivele, por </w:t>
      </w:r>
      <w:r w:rsidR="00A42CFB" w:rsidRPr="00325E02">
        <w:rPr>
          <w:sz w:val="24"/>
          <w:lang w:val="sq-AL"/>
        </w:rPr>
        <w:t>vetëm</w:t>
      </w:r>
      <w:r w:rsidRPr="00325E02">
        <w:rPr>
          <w:sz w:val="24"/>
          <w:lang w:val="sq-AL"/>
        </w:rPr>
        <w:t xml:space="preserve"> në dy nivele, (i) </w:t>
      </w:r>
      <w:r w:rsidR="00A42CFB" w:rsidRPr="00325E02">
        <w:rPr>
          <w:sz w:val="24"/>
          <w:lang w:val="sq-AL"/>
        </w:rPr>
        <w:t>qendror</w:t>
      </w:r>
      <w:r w:rsidRPr="00325E02">
        <w:rPr>
          <w:sz w:val="24"/>
          <w:lang w:val="sq-AL"/>
        </w:rPr>
        <w:t xml:space="preserve"> (Plani Kombëtar i Menaxhimit të Mbetjeve PKMM),  dhe (ii) vendor/bashkiak ose grupim bashkish (Plani Vendor i Menaxhimit të Integruar të Mbetjeve -PVMM)). PBMIM aprovohen nga këshillat bashkiake, dhe depozitohen në MM; ndërsa MM kontrollon </w:t>
      </w:r>
      <w:r w:rsidR="00A42CFB" w:rsidRPr="00325E02">
        <w:rPr>
          <w:sz w:val="24"/>
          <w:lang w:val="sq-AL"/>
        </w:rPr>
        <w:t>përputhshmërinë</w:t>
      </w:r>
      <w:r w:rsidRPr="00325E02">
        <w:rPr>
          <w:sz w:val="24"/>
          <w:lang w:val="sq-AL"/>
        </w:rPr>
        <w:t xml:space="preserve"> e </w:t>
      </w:r>
      <w:r w:rsidR="00A42CFB" w:rsidRPr="00325E02">
        <w:rPr>
          <w:sz w:val="24"/>
          <w:lang w:val="sq-AL"/>
        </w:rPr>
        <w:t>planeve</w:t>
      </w:r>
      <w:r w:rsidRPr="00325E02">
        <w:rPr>
          <w:sz w:val="24"/>
          <w:lang w:val="sq-AL"/>
        </w:rPr>
        <w:t xml:space="preserve"> vendore me Planin Kombëtar.</w:t>
      </w:r>
    </w:p>
    <w:p w14:paraId="048C1241" w14:textId="77777777" w:rsidR="00325E02" w:rsidRDefault="00B82619">
      <w:pPr>
        <w:pStyle w:val="ListParagraph"/>
        <w:numPr>
          <w:ilvl w:val="0"/>
          <w:numId w:val="4"/>
        </w:numPr>
        <w:ind w:left="0"/>
        <w:jc w:val="both"/>
        <w:rPr>
          <w:sz w:val="24"/>
          <w:lang w:val="sq-AL"/>
        </w:rPr>
      </w:pPr>
      <w:r w:rsidRPr="00325E02">
        <w:rPr>
          <w:b/>
          <w:sz w:val="24"/>
          <w:lang w:val="sq-AL"/>
        </w:rPr>
        <w:t>Neni 55</w:t>
      </w:r>
      <w:r w:rsidRPr="00325E02">
        <w:rPr>
          <w:sz w:val="24"/>
          <w:lang w:val="sq-AL"/>
        </w:rPr>
        <w:t xml:space="preserve"> i cili paraqet përgjegjësitë për raportimin e të dhënave. Rekomandohet që ky nen duhet të riformulohet për të përcaktuar qartë së kush, çfarë raporton dhe kush është përgjegjës për të mbajtur, përpunuar dhe raportuar të dhënat lidhur më mbetjet. Neni duhet të detyrojë që të dhënat mbi mbetjet të raportohen mbi bazë peshimi dhe jo me hamendje. </w:t>
      </w:r>
    </w:p>
    <w:p w14:paraId="5D592099" w14:textId="0CA5062F" w:rsidR="00B82619" w:rsidRPr="00325E02" w:rsidRDefault="00B82619" w:rsidP="00325E02">
      <w:pPr>
        <w:pStyle w:val="ListParagraph"/>
        <w:spacing w:before="240"/>
        <w:ind w:left="0"/>
        <w:contextualSpacing w:val="0"/>
        <w:jc w:val="both"/>
        <w:rPr>
          <w:sz w:val="24"/>
          <w:lang w:val="sq-AL"/>
        </w:rPr>
      </w:pPr>
      <w:r w:rsidRPr="00325E02">
        <w:rPr>
          <w:sz w:val="24"/>
          <w:lang w:val="sq-AL"/>
        </w:rPr>
        <w:t xml:space="preserve">Ky nen gjithashtu duhet të përmbajë detyrimin e bashkive për të mbajtur dhe raportuar të dhëna të peshuara të sakta për mbetjet bashkiake. Një normë tjetër do të jetë e nevojshme për të përcaktuar saktësisht arkitekturën e formës dhe </w:t>
      </w:r>
      <w:r w:rsidRPr="00325E02">
        <w:rPr>
          <w:sz w:val="24"/>
          <w:lang w:val="sq-AL"/>
        </w:rPr>
        <w:lastRenderedPageBreak/>
        <w:t>përmbajtjen e sistemit të raportimit, treguesit e performancës, mënyrën e raportimit dhe të dhënat që raportohen të ndara në një aneks bashkëngjitur ligjit.</w:t>
      </w:r>
    </w:p>
    <w:p w14:paraId="440928D1" w14:textId="77777777" w:rsidR="00325E02" w:rsidRDefault="000130DC" w:rsidP="003106D2">
      <w:pPr>
        <w:pStyle w:val="ListParagraph"/>
        <w:numPr>
          <w:ilvl w:val="0"/>
          <w:numId w:val="4"/>
        </w:numPr>
        <w:ind w:left="0"/>
        <w:jc w:val="both"/>
        <w:rPr>
          <w:sz w:val="24"/>
          <w:lang w:val="sq-AL"/>
        </w:rPr>
      </w:pPr>
      <w:r w:rsidRPr="00325E02">
        <w:rPr>
          <w:sz w:val="24"/>
          <w:lang w:val="sq-AL"/>
        </w:rPr>
        <w:t>Qeveria duhet t</w:t>
      </w:r>
      <w:r w:rsidR="00231814" w:rsidRPr="00325E02">
        <w:rPr>
          <w:sz w:val="24"/>
          <w:lang w:val="sq-AL"/>
        </w:rPr>
        <w:t>ë</w:t>
      </w:r>
      <w:r w:rsidRPr="00325E02">
        <w:rPr>
          <w:sz w:val="24"/>
          <w:lang w:val="sq-AL"/>
        </w:rPr>
        <w:t xml:space="preserve"> krijoj</w:t>
      </w:r>
      <w:r w:rsidR="00231814" w:rsidRPr="00325E02">
        <w:rPr>
          <w:sz w:val="24"/>
          <w:lang w:val="sq-AL"/>
        </w:rPr>
        <w:t>ë</w:t>
      </w:r>
      <w:r w:rsidRPr="00325E02">
        <w:rPr>
          <w:sz w:val="24"/>
          <w:lang w:val="sq-AL"/>
        </w:rPr>
        <w:t xml:space="preserve"> Fondin e Mjedisit, si nj</w:t>
      </w:r>
      <w:r w:rsidR="00231814" w:rsidRPr="00325E02">
        <w:rPr>
          <w:sz w:val="24"/>
          <w:lang w:val="sq-AL"/>
        </w:rPr>
        <w:t>ë</w:t>
      </w:r>
      <w:r w:rsidRPr="00325E02">
        <w:rPr>
          <w:sz w:val="24"/>
          <w:lang w:val="sq-AL"/>
        </w:rPr>
        <w:t xml:space="preserve"> instrument i cili do t</w:t>
      </w:r>
      <w:r w:rsidR="00231814" w:rsidRPr="00325E02">
        <w:rPr>
          <w:sz w:val="24"/>
          <w:lang w:val="sq-AL"/>
        </w:rPr>
        <w:t>ë</w:t>
      </w:r>
      <w:r w:rsidRPr="00325E02">
        <w:rPr>
          <w:sz w:val="24"/>
          <w:lang w:val="sq-AL"/>
        </w:rPr>
        <w:t xml:space="preserve"> garantoj</w:t>
      </w:r>
      <w:r w:rsidR="00231814" w:rsidRPr="00325E02">
        <w:rPr>
          <w:sz w:val="24"/>
          <w:lang w:val="sq-AL"/>
        </w:rPr>
        <w:t>ë</w:t>
      </w:r>
      <w:r w:rsidRPr="00325E02">
        <w:rPr>
          <w:sz w:val="24"/>
          <w:lang w:val="sq-AL"/>
        </w:rPr>
        <w:t xml:space="preserve"> se do t</w:t>
      </w:r>
      <w:r w:rsidR="00231814" w:rsidRPr="00325E02">
        <w:rPr>
          <w:sz w:val="24"/>
          <w:lang w:val="sq-AL"/>
        </w:rPr>
        <w:t>ë</w:t>
      </w:r>
      <w:r w:rsidRPr="00325E02">
        <w:rPr>
          <w:sz w:val="24"/>
          <w:lang w:val="sq-AL"/>
        </w:rPr>
        <w:t xml:space="preserve"> </w:t>
      </w:r>
      <w:r w:rsidR="00231814" w:rsidRPr="00325E02">
        <w:rPr>
          <w:sz w:val="24"/>
          <w:lang w:val="sq-AL"/>
        </w:rPr>
        <w:t xml:space="preserve">punohet </w:t>
      </w:r>
      <w:r w:rsidRPr="00325E02">
        <w:rPr>
          <w:sz w:val="24"/>
          <w:lang w:val="sq-AL"/>
        </w:rPr>
        <w:t>n</w:t>
      </w:r>
      <w:r w:rsidR="00231814" w:rsidRPr="00325E02">
        <w:rPr>
          <w:sz w:val="24"/>
          <w:lang w:val="sq-AL"/>
        </w:rPr>
        <w:t>ë</w:t>
      </w:r>
      <w:r w:rsidRPr="00325E02">
        <w:rPr>
          <w:sz w:val="24"/>
          <w:lang w:val="sq-AL"/>
        </w:rPr>
        <w:t xml:space="preserve"> m</w:t>
      </w:r>
      <w:r w:rsidR="00231814" w:rsidRPr="00325E02">
        <w:rPr>
          <w:sz w:val="24"/>
          <w:lang w:val="sq-AL"/>
        </w:rPr>
        <w:t>ë</w:t>
      </w:r>
      <w:r w:rsidRPr="00325E02">
        <w:rPr>
          <w:sz w:val="24"/>
          <w:lang w:val="sq-AL"/>
        </w:rPr>
        <w:t>nyr</w:t>
      </w:r>
      <w:r w:rsidR="00231814" w:rsidRPr="00325E02">
        <w:rPr>
          <w:sz w:val="24"/>
          <w:lang w:val="sq-AL"/>
        </w:rPr>
        <w:t>ë</w:t>
      </w:r>
      <w:r w:rsidRPr="00325E02">
        <w:rPr>
          <w:sz w:val="24"/>
          <w:lang w:val="sq-AL"/>
        </w:rPr>
        <w:t xml:space="preserve"> t</w:t>
      </w:r>
      <w:r w:rsidR="00231814" w:rsidRPr="00325E02">
        <w:rPr>
          <w:sz w:val="24"/>
          <w:lang w:val="sq-AL"/>
        </w:rPr>
        <w:t>ë</w:t>
      </w:r>
      <w:r w:rsidRPr="00325E02">
        <w:rPr>
          <w:sz w:val="24"/>
          <w:lang w:val="sq-AL"/>
        </w:rPr>
        <w:t xml:space="preserve"> vazhdueshme p</w:t>
      </w:r>
      <w:r w:rsidR="00231814" w:rsidRPr="00325E02">
        <w:rPr>
          <w:sz w:val="24"/>
          <w:lang w:val="sq-AL"/>
        </w:rPr>
        <w:t>ë</w:t>
      </w:r>
      <w:r w:rsidRPr="00325E02">
        <w:rPr>
          <w:sz w:val="24"/>
          <w:lang w:val="sq-AL"/>
        </w:rPr>
        <w:t>r t</w:t>
      </w:r>
      <w:r w:rsidR="00231814" w:rsidRPr="00325E02">
        <w:rPr>
          <w:sz w:val="24"/>
          <w:lang w:val="sq-AL"/>
        </w:rPr>
        <w:t>ë</w:t>
      </w:r>
      <w:r w:rsidRPr="00325E02">
        <w:rPr>
          <w:sz w:val="24"/>
          <w:lang w:val="sq-AL"/>
        </w:rPr>
        <w:t xml:space="preserve"> shtuar burimet financiare dhe rritur sasin</w:t>
      </w:r>
      <w:r w:rsidR="00231814" w:rsidRPr="00325E02">
        <w:rPr>
          <w:sz w:val="24"/>
          <w:lang w:val="sq-AL"/>
        </w:rPr>
        <w:t>ë</w:t>
      </w:r>
      <w:r w:rsidRPr="00325E02">
        <w:rPr>
          <w:sz w:val="24"/>
          <w:lang w:val="sq-AL"/>
        </w:rPr>
        <w:t xml:space="preserve"> e fondeve q</w:t>
      </w:r>
      <w:r w:rsidR="00231814" w:rsidRPr="00325E02">
        <w:rPr>
          <w:sz w:val="24"/>
          <w:lang w:val="sq-AL"/>
        </w:rPr>
        <w:t>ë</w:t>
      </w:r>
      <w:r w:rsidRPr="00325E02">
        <w:rPr>
          <w:sz w:val="24"/>
          <w:lang w:val="sq-AL"/>
        </w:rPr>
        <w:t xml:space="preserve"> do t</w:t>
      </w:r>
      <w:r w:rsidR="00231814" w:rsidRPr="00325E02">
        <w:rPr>
          <w:sz w:val="24"/>
          <w:lang w:val="sq-AL"/>
        </w:rPr>
        <w:t>ë</w:t>
      </w:r>
      <w:r w:rsidRPr="00325E02">
        <w:rPr>
          <w:sz w:val="24"/>
          <w:lang w:val="sq-AL"/>
        </w:rPr>
        <w:t xml:space="preserve"> dedikohen dhe investohen p</w:t>
      </w:r>
      <w:r w:rsidR="00231814" w:rsidRPr="00325E02">
        <w:rPr>
          <w:sz w:val="24"/>
          <w:lang w:val="sq-AL"/>
        </w:rPr>
        <w:t>ë</w:t>
      </w:r>
      <w:r w:rsidRPr="00325E02">
        <w:rPr>
          <w:sz w:val="24"/>
          <w:lang w:val="sq-AL"/>
        </w:rPr>
        <w:t>r menaxhimin e integruar t</w:t>
      </w:r>
      <w:r w:rsidR="00231814" w:rsidRPr="00325E02">
        <w:rPr>
          <w:sz w:val="24"/>
          <w:lang w:val="sq-AL"/>
        </w:rPr>
        <w:t>ë</w:t>
      </w:r>
      <w:r w:rsidRPr="00325E02">
        <w:rPr>
          <w:sz w:val="24"/>
          <w:lang w:val="sq-AL"/>
        </w:rPr>
        <w:t xml:space="preserve"> mbetjeve sipas objektivave strategjike dhe jo sipas politikave momentale.</w:t>
      </w:r>
      <w:r w:rsidR="0055278F" w:rsidRPr="00325E02">
        <w:rPr>
          <w:sz w:val="24"/>
          <w:lang w:val="sq-AL"/>
        </w:rPr>
        <w:t xml:space="preserve"> </w:t>
      </w:r>
    </w:p>
    <w:p w14:paraId="2F63C5FA" w14:textId="2E6FBF01" w:rsidR="000130DC" w:rsidRPr="00325E02" w:rsidRDefault="0055278F" w:rsidP="00325E02">
      <w:pPr>
        <w:pStyle w:val="ListParagraph"/>
        <w:spacing w:before="240"/>
        <w:ind w:left="0"/>
        <w:contextualSpacing w:val="0"/>
        <w:jc w:val="both"/>
        <w:rPr>
          <w:sz w:val="24"/>
          <w:lang w:val="sq-AL"/>
        </w:rPr>
      </w:pPr>
      <w:r w:rsidRPr="00325E02">
        <w:rPr>
          <w:sz w:val="24"/>
          <w:lang w:val="sq-AL"/>
        </w:rPr>
        <w:t>K</w:t>
      </w:r>
      <w:r w:rsidR="00231814" w:rsidRPr="00325E02">
        <w:rPr>
          <w:sz w:val="24"/>
          <w:lang w:val="sq-AL"/>
        </w:rPr>
        <w:t>ë</w:t>
      </w:r>
      <w:r w:rsidRPr="00325E02">
        <w:rPr>
          <w:sz w:val="24"/>
          <w:lang w:val="sq-AL"/>
        </w:rPr>
        <w:t>to investime duhet t</w:t>
      </w:r>
      <w:r w:rsidR="00231814" w:rsidRPr="00325E02">
        <w:rPr>
          <w:sz w:val="24"/>
          <w:lang w:val="sq-AL"/>
        </w:rPr>
        <w:t>ë</w:t>
      </w:r>
      <w:r w:rsidRPr="00325E02">
        <w:rPr>
          <w:sz w:val="24"/>
          <w:lang w:val="sq-AL"/>
        </w:rPr>
        <w:t xml:space="preserve"> synojn</w:t>
      </w:r>
      <w:r w:rsidR="00231814" w:rsidRPr="00325E02">
        <w:rPr>
          <w:sz w:val="24"/>
          <w:lang w:val="sq-AL"/>
        </w:rPr>
        <w:t>ë</w:t>
      </w:r>
      <w:r w:rsidRPr="00325E02">
        <w:rPr>
          <w:sz w:val="24"/>
          <w:lang w:val="sq-AL"/>
        </w:rPr>
        <w:t xml:space="preserve"> nd</w:t>
      </w:r>
      <w:r w:rsidR="00231814" w:rsidRPr="00325E02">
        <w:rPr>
          <w:sz w:val="24"/>
          <w:lang w:val="sq-AL"/>
        </w:rPr>
        <w:t>ë</w:t>
      </w:r>
      <w:r w:rsidRPr="00325E02">
        <w:rPr>
          <w:sz w:val="24"/>
          <w:lang w:val="sq-AL"/>
        </w:rPr>
        <w:t>rtimin e infrastruktur</w:t>
      </w:r>
      <w:r w:rsidR="00231814" w:rsidRPr="00325E02">
        <w:rPr>
          <w:sz w:val="24"/>
          <w:lang w:val="sq-AL"/>
        </w:rPr>
        <w:t>ë</w:t>
      </w:r>
      <w:r w:rsidRPr="00325E02">
        <w:rPr>
          <w:sz w:val="24"/>
          <w:lang w:val="sq-AL"/>
        </w:rPr>
        <w:t>s dhe sigurimin e destinacionit p</w:t>
      </w:r>
      <w:r w:rsidR="00231814" w:rsidRPr="00325E02">
        <w:rPr>
          <w:sz w:val="24"/>
          <w:lang w:val="sq-AL"/>
        </w:rPr>
        <w:t>ë</w:t>
      </w:r>
      <w:r w:rsidRPr="00325E02">
        <w:rPr>
          <w:sz w:val="24"/>
          <w:lang w:val="sq-AL"/>
        </w:rPr>
        <w:t>rfundimtar p</w:t>
      </w:r>
      <w:r w:rsidR="00231814" w:rsidRPr="00325E02">
        <w:rPr>
          <w:sz w:val="24"/>
          <w:lang w:val="sq-AL"/>
        </w:rPr>
        <w:t>ë</w:t>
      </w:r>
      <w:r w:rsidRPr="00325E02">
        <w:rPr>
          <w:sz w:val="24"/>
          <w:lang w:val="sq-AL"/>
        </w:rPr>
        <w:t>r trajtimin e mbetjeve.</w:t>
      </w:r>
    </w:p>
    <w:p w14:paraId="07AD2B63" w14:textId="77777777" w:rsidR="00356673" w:rsidRPr="00356673" w:rsidRDefault="00A42CFB" w:rsidP="003106D2">
      <w:pPr>
        <w:pStyle w:val="ListParagraph"/>
        <w:numPr>
          <w:ilvl w:val="0"/>
          <w:numId w:val="4"/>
        </w:numPr>
        <w:ind w:left="0"/>
        <w:jc w:val="both"/>
        <w:rPr>
          <w:sz w:val="24"/>
          <w:lang w:val="sq-AL"/>
        </w:rPr>
      </w:pPr>
      <w:r w:rsidRPr="00325E02">
        <w:rPr>
          <w:sz w:val="24"/>
          <w:lang w:val="sq-AL"/>
        </w:rPr>
        <w:t xml:space="preserve">Rekomandime për përmirësimin e </w:t>
      </w:r>
      <w:r w:rsidRPr="00325E02">
        <w:rPr>
          <w:b/>
          <w:sz w:val="24"/>
          <w:lang w:val="sq-AL"/>
        </w:rPr>
        <w:t xml:space="preserve">VKM 177 “Për ambalazhet dhe mbetjet e tyre” </w:t>
      </w:r>
      <w:r w:rsidR="00D25683" w:rsidRPr="00325E02">
        <w:rPr>
          <w:sz w:val="24"/>
          <w:lang w:val="sq-AL"/>
        </w:rPr>
        <w:t xml:space="preserve">në të cilin janë vendosur afatet e ligjore për reduktimin dhe riciklimin e ambalazheve dhe mbetjeve të tyre. </w:t>
      </w:r>
      <w:r w:rsidR="00D25683" w:rsidRPr="00325E02">
        <w:rPr>
          <w:bCs/>
          <w:sz w:val="24"/>
          <w:lang w:val="sq-AL"/>
        </w:rPr>
        <w:t xml:space="preserve">Afatet dhe sasitë që duhet të rikuperohen nëpërmjet riciklimit dhe kompostimit duhet të rishikohen. </w:t>
      </w:r>
    </w:p>
    <w:p w14:paraId="0940EDFF" w14:textId="77777777" w:rsidR="00356673" w:rsidRDefault="00D25683" w:rsidP="00356673">
      <w:pPr>
        <w:pStyle w:val="ListParagraph"/>
        <w:spacing w:before="240"/>
        <w:ind w:left="0"/>
        <w:contextualSpacing w:val="0"/>
        <w:jc w:val="both"/>
        <w:rPr>
          <w:bCs/>
          <w:sz w:val="24"/>
          <w:lang w:val="sq-AL"/>
        </w:rPr>
      </w:pPr>
      <w:r w:rsidRPr="00325E02">
        <w:rPr>
          <w:bCs/>
          <w:sz w:val="24"/>
          <w:lang w:val="sq-AL"/>
        </w:rPr>
        <w:t xml:space="preserve">Ky rishikim duhet të bëhet duke u bazuar në një qasje më holisitke dhe duke mundësuar paraprakisht një diskutim dhe konsultim të gjerë me bashkitë, gjë që do të lejojë vlerësimin e mundësive reale të bashkive për t’iu përgjigjur afateve, si dhe grupet e tjera të interesit përfshirë industrinë e riciklimit, grumbulluesit informale etj. </w:t>
      </w:r>
    </w:p>
    <w:p w14:paraId="01D6B596" w14:textId="1AF6F960" w:rsidR="00A42CFB" w:rsidRPr="00325E02" w:rsidRDefault="00D25683" w:rsidP="00356673">
      <w:pPr>
        <w:pStyle w:val="ListParagraph"/>
        <w:spacing w:before="240"/>
        <w:ind w:left="0"/>
        <w:contextualSpacing w:val="0"/>
        <w:jc w:val="both"/>
        <w:rPr>
          <w:sz w:val="24"/>
          <w:lang w:val="sq-AL"/>
        </w:rPr>
      </w:pPr>
      <w:r w:rsidRPr="00325E02">
        <w:rPr>
          <w:bCs/>
          <w:sz w:val="24"/>
          <w:lang w:val="sq-AL"/>
        </w:rPr>
        <w:t>Këto afate duhet të përputhen më planet e Qeverisë për të siguruar investime dhe projekte të cilat do të çojnë në ndërtimin e Stacioneve të Transferimit, pa të cilat objektivat e reduktimit të mbetjeve nëpërmjet riciklimit dhe kompostimit nuk do të realizohen kurrë.</w:t>
      </w:r>
    </w:p>
    <w:p w14:paraId="0FC99206" w14:textId="77777777" w:rsidR="00356673" w:rsidRDefault="00D25683" w:rsidP="003106D2">
      <w:pPr>
        <w:pStyle w:val="ListParagraph"/>
        <w:numPr>
          <w:ilvl w:val="0"/>
          <w:numId w:val="4"/>
        </w:numPr>
        <w:ind w:left="0"/>
        <w:jc w:val="both"/>
        <w:rPr>
          <w:sz w:val="24"/>
          <w:lang w:val="sq-AL"/>
        </w:rPr>
      </w:pPr>
      <w:r w:rsidRPr="00325E02">
        <w:rPr>
          <w:sz w:val="24"/>
          <w:lang w:val="sq-AL"/>
        </w:rPr>
        <w:t xml:space="preserve">Rekomandime </w:t>
      </w:r>
      <w:r w:rsidR="005F5B7A" w:rsidRPr="00325E02">
        <w:rPr>
          <w:sz w:val="24"/>
          <w:lang w:val="sq-AL"/>
        </w:rPr>
        <w:t xml:space="preserve">lidhur </w:t>
      </w:r>
      <w:r w:rsidR="005F5B7A" w:rsidRPr="00325E02">
        <w:rPr>
          <w:b/>
          <w:sz w:val="24"/>
          <w:lang w:val="sq-AL"/>
        </w:rPr>
        <w:t>me ligjin Nr. 8094 “Për largimin publik të mbeturinave”.</w:t>
      </w:r>
      <w:r w:rsidR="005F5B7A" w:rsidRPr="00325E02">
        <w:rPr>
          <w:sz w:val="24"/>
          <w:lang w:val="sq-AL"/>
        </w:rPr>
        <w:t xml:space="preserve"> Ky ligj e kufizon në kohe shtrirjen e kontratave të shërbimit për menaxhimin e mbetjeve deri në 5 vjet dhe ofron për zgjedhje vetëm një forme kontraktimi (atë me sipërmarrje ose ndryshe kontrate shërbimi). </w:t>
      </w:r>
    </w:p>
    <w:p w14:paraId="72FBE2E8" w14:textId="42F3A1DB" w:rsidR="00D25683" w:rsidRPr="00325E02" w:rsidRDefault="005F5B7A" w:rsidP="00356673">
      <w:pPr>
        <w:pStyle w:val="ListParagraph"/>
        <w:spacing w:before="240"/>
        <w:ind w:left="0"/>
        <w:contextualSpacing w:val="0"/>
        <w:jc w:val="both"/>
        <w:rPr>
          <w:sz w:val="24"/>
          <w:lang w:val="sq-AL"/>
        </w:rPr>
      </w:pPr>
      <w:r w:rsidRPr="00325E02">
        <w:rPr>
          <w:sz w:val="24"/>
          <w:lang w:val="sq-AL"/>
        </w:rPr>
        <w:t>Krahas ky ligj si në formë dhe në përmbajtje është në kundërshtim me ligjin 10 463. Për këtë arsye ky ligji duhet ë abrogohet për ti lënë hapësirë zbatimit të ligjit 10 463 si dhe ligjit për koncesionet dhe PPP-te dhe akteve te tjera ligjore (Kodi Civil) për të siguruar që kontraktimi me të tretë të mos kufizohet në 5 vjet por për aq kohë sa operatorët privat, mbi bazën e një studimi fizibiliteti dhe një plani të qartë, të kenë mundësi që të shlyejnë investimet kapitale nëpërmjet normës së amortizimit.</w:t>
      </w:r>
    </w:p>
    <w:p w14:paraId="33DF901F" w14:textId="77777777" w:rsidR="00356673" w:rsidRDefault="00356673" w:rsidP="00845253">
      <w:pPr>
        <w:pStyle w:val="ListParagraph"/>
        <w:numPr>
          <w:ilvl w:val="0"/>
          <w:numId w:val="4"/>
        </w:numPr>
        <w:ind w:left="0"/>
        <w:jc w:val="both"/>
        <w:rPr>
          <w:sz w:val="24"/>
          <w:lang w:val="sq-AL"/>
        </w:rPr>
      </w:pPr>
      <w:r w:rsidRPr="00356673">
        <w:rPr>
          <w:sz w:val="24"/>
          <w:lang w:val="sq-AL"/>
        </w:rPr>
        <w:t>Rekomandim për përmirësimin e Ligjit “Për prokurimin publik” neni 58/1 “Kontratat sektoriale”. Sipas nenit 22, rrjeti i integruar i impianteve të trajtimit të mbetjeve bazohet në konceptin e “Teknikave më të mira të disponueshme (TMD)”. Për të siguruar menaxhimin në rrjet dhe sipas TMD si më sipër, duhet të behën ndryshime edhe në ligjin “Për prokurimin publik” veçanërisht në nenin 58/1 “Kontratat sektoriale”.</w:t>
      </w:r>
    </w:p>
    <w:p w14:paraId="49055C8D" w14:textId="77777777" w:rsidR="00356673" w:rsidRDefault="00356673" w:rsidP="00356673">
      <w:pPr>
        <w:pStyle w:val="ListParagraph"/>
        <w:spacing w:before="240"/>
        <w:ind w:left="0"/>
        <w:contextualSpacing w:val="0"/>
        <w:jc w:val="both"/>
        <w:rPr>
          <w:sz w:val="24"/>
          <w:lang w:val="sq-AL"/>
        </w:rPr>
      </w:pPr>
      <w:r w:rsidRPr="00356673">
        <w:rPr>
          <w:sz w:val="24"/>
          <w:lang w:val="sq-AL"/>
        </w:rPr>
        <w:t>Në ketë nen duhet të përfshihet edhe sektori i menaxhimit të mbetjeve si një sektor strategjik, pasi edhe kjo fushë përfshin disa veprimtari, si grumbullim, transport, trajtim, reduktim nëpërmjet kompostimit dhe riciklimit etj. Ky ndryshim do ti ndihmonte shume bashkitë për të lehtësuar kontraktimin e të gjitha shërbimeve në një “dorë” ose “në një rrjet” ashtu siç veprohet edhe për sektorët e tjerë si furnizimi me ujë, energji etj.</w:t>
      </w:r>
    </w:p>
    <w:p w14:paraId="2AB29AAF" w14:textId="6DBC6184" w:rsidR="00356673" w:rsidRPr="00356673" w:rsidRDefault="00356673" w:rsidP="00356673">
      <w:pPr>
        <w:pStyle w:val="ListParagraph"/>
        <w:spacing w:before="240"/>
        <w:ind w:left="0"/>
        <w:contextualSpacing w:val="0"/>
        <w:jc w:val="both"/>
        <w:rPr>
          <w:sz w:val="24"/>
          <w:lang w:val="sq-AL"/>
        </w:rPr>
      </w:pPr>
      <w:r w:rsidRPr="00356673">
        <w:rPr>
          <w:sz w:val="24"/>
          <w:lang w:val="sq-AL"/>
        </w:rPr>
        <w:lastRenderedPageBreak/>
        <w:t>Ky ndryshim motivohet edhe nga fakti se sektori i menaxhimit të mbetjeve është cilësuar tashme si një “sektor strategjik”.</w:t>
      </w:r>
    </w:p>
    <w:p w14:paraId="23BA5F58" w14:textId="77777777" w:rsidR="00356673" w:rsidRDefault="00356673" w:rsidP="00C649DC">
      <w:pPr>
        <w:jc w:val="both"/>
        <w:rPr>
          <w:i/>
          <w:color w:val="1F4E79" w:themeColor="accent1" w:themeShade="80"/>
          <w:sz w:val="24"/>
          <w:lang w:val="sq-AL"/>
        </w:rPr>
      </w:pPr>
    </w:p>
    <w:p w14:paraId="34438D08" w14:textId="3172A42B" w:rsidR="00C649DC" w:rsidRPr="00356673" w:rsidRDefault="00FF0E77" w:rsidP="00C649DC">
      <w:pPr>
        <w:jc w:val="both"/>
        <w:rPr>
          <w:i/>
          <w:color w:val="1F4E79" w:themeColor="accent1" w:themeShade="80"/>
          <w:sz w:val="24"/>
          <w:lang w:val="sq-AL"/>
        </w:rPr>
      </w:pPr>
      <w:r w:rsidRPr="00356673">
        <w:rPr>
          <w:i/>
          <w:color w:val="1F4E79" w:themeColor="accent1" w:themeShade="80"/>
          <w:sz w:val="24"/>
          <w:lang w:val="sq-AL"/>
        </w:rPr>
        <w:t>Vetëm duke marre në konsideratë rekomandimet e mësipërme si dhe me ane të përmirësim të legjislacionit në termat e zbatueshmerisë dhe me afate dhe objektiva të realizueshëm mund të ketë një efekt të matshëm dhe pozitiv në ecurinë e sektorit shërbimit të menaxhimit të integruar të mbetjeve të ngurta urbane.</w:t>
      </w:r>
    </w:p>
    <w:p w14:paraId="36D78167" w14:textId="77777777" w:rsidR="00325E02" w:rsidRPr="00325E02" w:rsidRDefault="00325E02" w:rsidP="00C649DC">
      <w:pPr>
        <w:jc w:val="both"/>
        <w:rPr>
          <w:sz w:val="2"/>
          <w:lang w:val="sq-AL"/>
        </w:rPr>
      </w:pPr>
    </w:p>
    <w:p w14:paraId="52F9A99E" w14:textId="0B34DE12" w:rsidR="00C649DC" w:rsidRPr="00325E02" w:rsidRDefault="00C649DC" w:rsidP="00C649DC">
      <w:pPr>
        <w:jc w:val="both"/>
        <w:rPr>
          <w:sz w:val="24"/>
          <w:lang w:val="sq-AL"/>
        </w:rPr>
      </w:pPr>
      <w:r w:rsidRPr="00325E02">
        <w:rPr>
          <w:sz w:val="24"/>
          <w:lang w:val="sq-AL"/>
        </w:rPr>
        <w:t>Ju lutemi për komente ose informacion shtesë të kontaktoni Institutin e Kërkimeve Urbane ose REC Shqipëri në adresat e mëposhtme:</w:t>
      </w:r>
    </w:p>
    <w:p w14:paraId="625E3C1D" w14:textId="1E6AB3AA" w:rsidR="00C649DC" w:rsidRPr="00325E02" w:rsidRDefault="00C649DC" w:rsidP="00C649DC">
      <w:pPr>
        <w:spacing w:after="0"/>
        <w:ind w:left="360"/>
        <w:jc w:val="both"/>
        <w:rPr>
          <w:color w:val="1F4E79" w:themeColor="accent1" w:themeShade="80"/>
          <w:szCs w:val="20"/>
          <w:lang w:val="sq-AL"/>
        </w:rPr>
      </w:pPr>
      <w:r w:rsidRPr="00325E02">
        <w:rPr>
          <w:color w:val="1F4E79" w:themeColor="accent1" w:themeShade="80"/>
          <w:szCs w:val="20"/>
          <w:lang w:val="sq-AL"/>
        </w:rPr>
        <w:t>INSTITUTI I KËRKIMEVE URBANE</w:t>
      </w:r>
    </w:p>
    <w:p w14:paraId="1BD826F2" w14:textId="62B56E8D" w:rsidR="00C649DC" w:rsidRPr="00325E02" w:rsidRDefault="00C649DC" w:rsidP="00C649DC">
      <w:pPr>
        <w:spacing w:after="0"/>
        <w:ind w:left="360"/>
        <w:jc w:val="both"/>
        <w:rPr>
          <w:sz w:val="20"/>
          <w:szCs w:val="20"/>
          <w:lang w:val="sq-AL"/>
        </w:rPr>
      </w:pPr>
      <w:r w:rsidRPr="00325E02">
        <w:rPr>
          <w:sz w:val="20"/>
          <w:szCs w:val="20"/>
          <w:lang w:val="sq-AL"/>
        </w:rPr>
        <w:t xml:space="preserve">Rr. “Asim Vokshi”, Nd. 14, Hyrja 11, Ap. 56, </w:t>
      </w:r>
    </w:p>
    <w:p w14:paraId="0CAF2F5B" w14:textId="025F8273" w:rsidR="00C649DC" w:rsidRPr="00325E02" w:rsidRDefault="00C649DC" w:rsidP="00C649DC">
      <w:pPr>
        <w:spacing w:after="0"/>
        <w:ind w:left="360"/>
        <w:jc w:val="both"/>
        <w:rPr>
          <w:sz w:val="20"/>
          <w:szCs w:val="20"/>
          <w:lang w:val="sq-AL"/>
        </w:rPr>
      </w:pPr>
      <w:r w:rsidRPr="00325E02">
        <w:rPr>
          <w:sz w:val="20"/>
          <w:szCs w:val="20"/>
          <w:lang w:val="sq-AL"/>
        </w:rPr>
        <w:t xml:space="preserve">Kodi postar 1057, Tirane, Shqipëri </w:t>
      </w:r>
    </w:p>
    <w:p w14:paraId="09DAEE52" w14:textId="11BAC550" w:rsidR="00C649DC" w:rsidRPr="00325E02" w:rsidRDefault="00C649DC" w:rsidP="00C649DC">
      <w:pPr>
        <w:spacing w:after="0"/>
        <w:ind w:left="360"/>
        <w:jc w:val="both"/>
        <w:rPr>
          <w:sz w:val="20"/>
          <w:szCs w:val="20"/>
          <w:lang w:val="sq-AL"/>
        </w:rPr>
      </w:pPr>
      <w:r w:rsidRPr="00325E02">
        <w:rPr>
          <w:sz w:val="20"/>
          <w:szCs w:val="20"/>
          <w:lang w:val="sq-AL"/>
        </w:rPr>
        <w:t>Tel</w:t>
      </w:r>
      <w:r w:rsidR="00842334" w:rsidRPr="00325E02">
        <w:rPr>
          <w:sz w:val="20"/>
          <w:szCs w:val="20"/>
          <w:lang w:val="sq-AL"/>
        </w:rPr>
        <w:t>/Faks</w:t>
      </w:r>
      <w:r w:rsidRPr="00325E02">
        <w:rPr>
          <w:sz w:val="20"/>
          <w:szCs w:val="20"/>
          <w:lang w:val="sq-AL"/>
        </w:rPr>
        <w:t>: 042256840,</w:t>
      </w:r>
    </w:p>
    <w:p w14:paraId="70ED0B82" w14:textId="48F27A1A" w:rsidR="00C649DC" w:rsidRPr="00325E02" w:rsidRDefault="00C649DC" w:rsidP="00C649DC">
      <w:pPr>
        <w:spacing w:after="0"/>
        <w:ind w:left="360"/>
        <w:jc w:val="both"/>
        <w:rPr>
          <w:sz w:val="20"/>
          <w:szCs w:val="20"/>
          <w:lang w:val="sq-AL"/>
        </w:rPr>
      </w:pPr>
      <w:r w:rsidRPr="00325E02">
        <w:rPr>
          <w:sz w:val="20"/>
          <w:szCs w:val="20"/>
          <w:lang w:val="sq-AL"/>
        </w:rPr>
        <w:t xml:space="preserve">e-mail: </w:t>
      </w:r>
      <w:hyperlink r:id="rId7" w:history="1">
        <w:r w:rsidRPr="00325E02">
          <w:rPr>
            <w:rStyle w:val="Hyperlink"/>
            <w:sz w:val="20"/>
            <w:szCs w:val="20"/>
            <w:lang w:val="sq-AL"/>
          </w:rPr>
          <w:t>info@uri.org.al</w:t>
        </w:r>
      </w:hyperlink>
      <w:r w:rsidRPr="00325E02">
        <w:rPr>
          <w:sz w:val="20"/>
          <w:szCs w:val="20"/>
          <w:lang w:val="sq-AL"/>
        </w:rPr>
        <w:t xml:space="preserve"> </w:t>
      </w:r>
    </w:p>
    <w:p w14:paraId="3561FD08" w14:textId="0A36378B" w:rsidR="00C649DC" w:rsidRPr="00325E02" w:rsidRDefault="00C649DC" w:rsidP="00C649DC">
      <w:pPr>
        <w:spacing w:after="0"/>
        <w:ind w:left="360"/>
        <w:jc w:val="both"/>
        <w:rPr>
          <w:rStyle w:val="Hyperlink"/>
          <w:sz w:val="20"/>
          <w:szCs w:val="20"/>
          <w:lang w:val="sq-AL"/>
        </w:rPr>
      </w:pPr>
      <w:r w:rsidRPr="00325E02">
        <w:rPr>
          <w:sz w:val="20"/>
          <w:szCs w:val="20"/>
          <w:lang w:val="sq-AL"/>
        </w:rPr>
        <w:t xml:space="preserve">WEB: </w:t>
      </w:r>
      <w:hyperlink r:id="rId8" w:history="1">
        <w:r w:rsidRPr="00325E02">
          <w:rPr>
            <w:rStyle w:val="Hyperlink"/>
            <w:sz w:val="20"/>
            <w:szCs w:val="20"/>
            <w:lang w:val="sq-AL"/>
          </w:rPr>
          <w:t>www.uri.org.al</w:t>
        </w:r>
      </w:hyperlink>
    </w:p>
    <w:p w14:paraId="20135A34" w14:textId="77777777" w:rsidR="00C649DC" w:rsidRPr="00325E02" w:rsidRDefault="00C649DC" w:rsidP="00C649DC">
      <w:pPr>
        <w:spacing w:after="0"/>
        <w:jc w:val="both"/>
        <w:rPr>
          <w:rStyle w:val="Hyperlink"/>
          <w:sz w:val="20"/>
          <w:szCs w:val="20"/>
          <w:lang w:val="sq-AL"/>
        </w:rPr>
      </w:pPr>
    </w:p>
    <w:p w14:paraId="21784D97" w14:textId="4BE943FC" w:rsidR="00C649DC" w:rsidRPr="00325E02" w:rsidRDefault="00C649DC" w:rsidP="00C649DC">
      <w:pPr>
        <w:spacing w:after="0"/>
        <w:ind w:left="360"/>
        <w:jc w:val="both"/>
        <w:rPr>
          <w:color w:val="1F4E79" w:themeColor="accent1" w:themeShade="80"/>
          <w:lang w:val="sq-AL"/>
        </w:rPr>
      </w:pPr>
      <w:r w:rsidRPr="00325E02">
        <w:rPr>
          <w:color w:val="1F4E79" w:themeColor="accent1" w:themeShade="80"/>
          <w:lang w:val="sq-AL"/>
        </w:rPr>
        <w:t>QENDRA RAJONALE E MJEDISIT</w:t>
      </w:r>
    </w:p>
    <w:p w14:paraId="19ACF36D" w14:textId="77777777" w:rsidR="00C649DC" w:rsidRPr="00325E02" w:rsidRDefault="00C649DC" w:rsidP="00C649DC">
      <w:pPr>
        <w:spacing w:after="0"/>
        <w:ind w:left="360"/>
        <w:jc w:val="both"/>
        <w:rPr>
          <w:sz w:val="20"/>
          <w:szCs w:val="20"/>
          <w:lang w:val="sq-AL"/>
        </w:rPr>
      </w:pPr>
      <w:r w:rsidRPr="00325E02">
        <w:rPr>
          <w:sz w:val="20"/>
          <w:szCs w:val="20"/>
          <w:lang w:val="sq-AL"/>
        </w:rPr>
        <w:t xml:space="preserve">Rr. </w:t>
      </w:r>
      <w:proofErr w:type="spellStart"/>
      <w:r w:rsidRPr="00325E02">
        <w:rPr>
          <w:sz w:val="20"/>
          <w:szCs w:val="20"/>
          <w:lang w:val="sq-AL"/>
        </w:rPr>
        <w:t>Ismail</w:t>
      </w:r>
      <w:proofErr w:type="spellEnd"/>
      <w:r w:rsidRPr="00325E02">
        <w:rPr>
          <w:sz w:val="20"/>
          <w:szCs w:val="20"/>
          <w:lang w:val="sq-AL"/>
        </w:rPr>
        <w:t xml:space="preserve"> Qemali, Nr.27,</w:t>
      </w:r>
    </w:p>
    <w:p w14:paraId="62A45141" w14:textId="77DB9149" w:rsidR="00C649DC" w:rsidRPr="00325E02" w:rsidRDefault="00C649DC" w:rsidP="00C649DC">
      <w:pPr>
        <w:spacing w:after="0"/>
        <w:ind w:left="360"/>
        <w:jc w:val="both"/>
        <w:rPr>
          <w:sz w:val="20"/>
          <w:szCs w:val="20"/>
          <w:lang w:val="sq-AL"/>
        </w:rPr>
      </w:pPr>
      <w:r w:rsidRPr="00325E02">
        <w:rPr>
          <w:sz w:val="20"/>
          <w:szCs w:val="20"/>
          <w:lang w:val="sq-AL"/>
        </w:rPr>
        <w:t xml:space="preserve">Kutia postare 127, Tiranë, </w:t>
      </w:r>
      <w:r w:rsidR="00842334" w:rsidRPr="00325E02">
        <w:rPr>
          <w:sz w:val="20"/>
          <w:szCs w:val="20"/>
          <w:lang w:val="sq-AL"/>
        </w:rPr>
        <w:t>Shqipëri</w:t>
      </w:r>
    </w:p>
    <w:p w14:paraId="5260393C" w14:textId="77777777" w:rsidR="00C649DC" w:rsidRPr="00325E02" w:rsidRDefault="00C649DC" w:rsidP="00C649DC">
      <w:pPr>
        <w:spacing w:after="0"/>
        <w:ind w:left="360"/>
        <w:jc w:val="both"/>
        <w:rPr>
          <w:sz w:val="20"/>
          <w:szCs w:val="20"/>
          <w:lang w:val="sq-AL"/>
        </w:rPr>
      </w:pPr>
      <w:r w:rsidRPr="00325E02">
        <w:rPr>
          <w:sz w:val="20"/>
          <w:szCs w:val="20"/>
          <w:lang w:val="sq-AL"/>
        </w:rPr>
        <w:t>Tel/Faks: 04 223 29 28</w:t>
      </w:r>
    </w:p>
    <w:p w14:paraId="33A494B2" w14:textId="391196FD" w:rsidR="00C649DC" w:rsidRPr="00325E02" w:rsidRDefault="00C649DC" w:rsidP="00C649DC">
      <w:pPr>
        <w:spacing w:after="0"/>
        <w:ind w:left="360"/>
        <w:jc w:val="both"/>
        <w:rPr>
          <w:rFonts w:ascii="Arial" w:hAnsi="Arial" w:cs="Arial"/>
          <w:color w:val="000000"/>
          <w:sz w:val="18"/>
          <w:szCs w:val="18"/>
          <w:shd w:val="clear" w:color="auto" w:fill="FFFFFF"/>
          <w:lang w:val="sq-AL"/>
        </w:rPr>
      </w:pPr>
      <w:r w:rsidRPr="00325E02">
        <w:rPr>
          <w:sz w:val="20"/>
          <w:szCs w:val="20"/>
          <w:lang w:val="sq-AL"/>
        </w:rPr>
        <w:t xml:space="preserve">e-mail: </w:t>
      </w:r>
      <w:hyperlink r:id="rId9" w:history="1">
        <w:r w:rsidRPr="00325E02">
          <w:rPr>
            <w:rStyle w:val="Hyperlink"/>
            <w:rFonts w:ascii="Arial" w:hAnsi="Arial" w:cs="Arial"/>
            <w:sz w:val="18"/>
            <w:szCs w:val="18"/>
            <w:shd w:val="clear" w:color="auto" w:fill="FFFFFF"/>
            <w:lang w:val="sq-AL"/>
          </w:rPr>
          <w:t>rec.albania@rec.org</w:t>
        </w:r>
      </w:hyperlink>
    </w:p>
    <w:p w14:paraId="4EECF202" w14:textId="4900CFB0" w:rsidR="00C649DC" w:rsidRPr="00325E02" w:rsidRDefault="00C649DC" w:rsidP="00C649DC">
      <w:pPr>
        <w:spacing w:after="0"/>
        <w:ind w:left="360"/>
        <w:jc w:val="both"/>
        <w:rPr>
          <w:sz w:val="24"/>
          <w:lang w:val="sq-AL"/>
        </w:rPr>
      </w:pPr>
      <w:r w:rsidRPr="00325E02">
        <w:rPr>
          <w:rFonts w:ascii="Arial" w:hAnsi="Arial" w:cs="Arial"/>
          <w:color w:val="000000"/>
          <w:sz w:val="18"/>
          <w:szCs w:val="18"/>
          <w:shd w:val="clear" w:color="auto" w:fill="FFFFFF"/>
          <w:lang w:val="sq-AL"/>
        </w:rPr>
        <w:t xml:space="preserve">WEB: </w:t>
      </w:r>
      <w:hyperlink r:id="rId10" w:history="1">
        <w:r w:rsidRPr="00325E02">
          <w:rPr>
            <w:rStyle w:val="Hyperlink"/>
            <w:rFonts w:ascii="Arial" w:hAnsi="Arial" w:cs="Arial"/>
            <w:sz w:val="18"/>
            <w:szCs w:val="18"/>
            <w:shd w:val="clear" w:color="auto" w:fill="FFFFFF"/>
            <w:lang w:val="sq-AL"/>
          </w:rPr>
          <w:t>www.rec.al</w:t>
        </w:r>
      </w:hyperlink>
    </w:p>
    <w:sectPr w:rsidR="00C649DC" w:rsidRPr="00325E02" w:rsidSect="00A42CF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0.75pt;height:10.75pt" o:bullet="t">
        <v:imagedata r:id="rId1" o:title="msoEE1F"/>
      </v:shape>
    </w:pict>
  </w:numPicBullet>
  <w:abstractNum w:abstractNumId="0" w15:restartNumberingAfterBreak="0">
    <w:nsid w:val="098A35C9"/>
    <w:multiLevelType w:val="hybridMultilevel"/>
    <w:tmpl w:val="6D7A7B3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09F6"/>
    <w:multiLevelType w:val="hybridMultilevel"/>
    <w:tmpl w:val="8AD44C3E"/>
    <w:lvl w:ilvl="0" w:tplc="0644E2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7623A"/>
    <w:multiLevelType w:val="hybridMultilevel"/>
    <w:tmpl w:val="731ED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E0CF1"/>
    <w:multiLevelType w:val="hybridMultilevel"/>
    <w:tmpl w:val="33A48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F583C"/>
    <w:multiLevelType w:val="hybridMultilevel"/>
    <w:tmpl w:val="102A7564"/>
    <w:lvl w:ilvl="0" w:tplc="5E02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532C5"/>
    <w:multiLevelType w:val="hybridMultilevel"/>
    <w:tmpl w:val="E752E87C"/>
    <w:lvl w:ilvl="0" w:tplc="9048947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B4"/>
    <w:rsid w:val="000130DC"/>
    <w:rsid w:val="001660D6"/>
    <w:rsid w:val="00211578"/>
    <w:rsid w:val="00227CE8"/>
    <w:rsid w:val="00231814"/>
    <w:rsid w:val="00281C6E"/>
    <w:rsid w:val="003106D2"/>
    <w:rsid w:val="00325E02"/>
    <w:rsid w:val="0032654E"/>
    <w:rsid w:val="00356673"/>
    <w:rsid w:val="003D1462"/>
    <w:rsid w:val="00440E4F"/>
    <w:rsid w:val="00491173"/>
    <w:rsid w:val="004F0F78"/>
    <w:rsid w:val="00533FC7"/>
    <w:rsid w:val="0055278F"/>
    <w:rsid w:val="005C6140"/>
    <w:rsid w:val="005D65B4"/>
    <w:rsid w:val="005F5B7A"/>
    <w:rsid w:val="0062503A"/>
    <w:rsid w:val="006F7BBE"/>
    <w:rsid w:val="007519E7"/>
    <w:rsid w:val="00842334"/>
    <w:rsid w:val="008E2CAC"/>
    <w:rsid w:val="00926E9C"/>
    <w:rsid w:val="009E3DF4"/>
    <w:rsid w:val="00A42CFB"/>
    <w:rsid w:val="00AB0EF0"/>
    <w:rsid w:val="00B0607E"/>
    <w:rsid w:val="00B82619"/>
    <w:rsid w:val="00C36B37"/>
    <w:rsid w:val="00C56290"/>
    <w:rsid w:val="00C649DC"/>
    <w:rsid w:val="00CB6BA1"/>
    <w:rsid w:val="00D04BE0"/>
    <w:rsid w:val="00D25683"/>
    <w:rsid w:val="00D837E8"/>
    <w:rsid w:val="00DC5EB2"/>
    <w:rsid w:val="00E17018"/>
    <w:rsid w:val="00E326C3"/>
    <w:rsid w:val="00EB237D"/>
    <w:rsid w:val="00F0058A"/>
    <w:rsid w:val="00F01F00"/>
    <w:rsid w:val="00FA0F37"/>
    <w:rsid w:val="00FB70C0"/>
    <w:rsid w:val="00FF0E77"/>
    <w:rsid w:val="00FF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F1C2"/>
  <w15:chartTrackingRefBased/>
  <w15:docId w15:val="{73B213A6-783C-4862-B4D3-B7B7E47D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E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E4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326C3"/>
    <w:rPr>
      <w:sz w:val="16"/>
      <w:szCs w:val="16"/>
    </w:rPr>
  </w:style>
  <w:style w:type="paragraph" w:styleId="CommentText">
    <w:name w:val="annotation text"/>
    <w:basedOn w:val="Normal"/>
    <w:link w:val="CommentTextChar"/>
    <w:uiPriority w:val="99"/>
    <w:semiHidden/>
    <w:unhideWhenUsed/>
    <w:rsid w:val="00E326C3"/>
    <w:pPr>
      <w:spacing w:line="240" w:lineRule="auto"/>
    </w:pPr>
    <w:rPr>
      <w:sz w:val="20"/>
      <w:szCs w:val="20"/>
    </w:rPr>
  </w:style>
  <w:style w:type="character" w:customStyle="1" w:styleId="CommentTextChar">
    <w:name w:val="Comment Text Char"/>
    <w:basedOn w:val="DefaultParagraphFont"/>
    <w:link w:val="CommentText"/>
    <w:uiPriority w:val="99"/>
    <w:semiHidden/>
    <w:rsid w:val="00E326C3"/>
    <w:rPr>
      <w:sz w:val="20"/>
      <w:szCs w:val="20"/>
    </w:rPr>
  </w:style>
  <w:style w:type="paragraph" w:styleId="CommentSubject">
    <w:name w:val="annotation subject"/>
    <w:basedOn w:val="CommentText"/>
    <w:next w:val="CommentText"/>
    <w:link w:val="CommentSubjectChar"/>
    <w:uiPriority w:val="99"/>
    <w:semiHidden/>
    <w:unhideWhenUsed/>
    <w:rsid w:val="00E326C3"/>
    <w:rPr>
      <w:b/>
      <w:bCs/>
    </w:rPr>
  </w:style>
  <w:style w:type="character" w:customStyle="1" w:styleId="CommentSubjectChar">
    <w:name w:val="Comment Subject Char"/>
    <w:basedOn w:val="CommentTextChar"/>
    <w:link w:val="CommentSubject"/>
    <w:uiPriority w:val="99"/>
    <w:semiHidden/>
    <w:rsid w:val="00E326C3"/>
    <w:rPr>
      <w:b/>
      <w:bCs/>
      <w:sz w:val="20"/>
      <w:szCs w:val="20"/>
    </w:rPr>
  </w:style>
  <w:style w:type="paragraph" w:styleId="BalloonText">
    <w:name w:val="Balloon Text"/>
    <w:basedOn w:val="Normal"/>
    <w:link w:val="BalloonTextChar"/>
    <w:uiPriority w:val="99"/>
    <w:semiHidden/>
    <w:unhideWhenUsed/>
    <w:rsid w:val="00E32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C3"/>
    <w:rPr>
      <w:rFonts w:ascii="Segoe UI" w:hAnsi="Segoe UI" w:cs="Segoe UI"/>
      <w:sz w:val="18"/>
      <w:szCs w:val="18"/>
    </w:rPr>
  </w:style>
  <w:style w:type="paragraph" w:styleId="ListParagraph">
    <w:name w:val="List Paragraph"/>
    <w:basedOn w:val="Normal"/>
    <w:uiPriority w:val="34"/>
    <w:qFormat/>
    <w:rsid w:val="005C6140"/>
    <w:pPr>
      <w:ind w:left="720"/>
      <w:contextualSpacing/>
    </w:pPr>
  </w:style>
  <w:style w:type="table" w:styleId="GridTable4-Accent6">
    <w:name w:val="Grid Table 4 Accent 6"/>
    <w:basedOn w:val="TableNormal"/>
    <w:uiPriority w:val="49"/>
    <w:rsid w:val="005F5B7A"/>
    <w:pPr>
      <w:spacing w:after="0" w:line="240" w:lineRule="auto"/>
    </w:pPr>
    <w:rPr>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C64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i.org.al" TargetMode="External"/><Relationship Id="rId3" Type="http://schemas.openxmlformats.org/officeDocument/2006/relationships/settings" Target="settings.xml"/><Relationship Id="rId7" Type="http://schemas.openxmlformats.org/officeDocument/2006/relationships/hyperlink" Target="mailto:info@uri.org.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rec.al" TargetMode="External"/><Relationship Id="rId4" Type="http://schemas.openxmlformats.org/officeDocument/2006/relationships/webSettings" Target="webSettings.xml"/><Relationship Id="rId9" Type="http://schemas.openxmlformats.org/officeDocument/2006/relationships/hyperlink" Target="mailto:rec.albania@re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Dritan Gorica</dc:creator>
  <cp:keywords/>
  <dc:description/>
  <cp:lastModifiedBy>Dritan Gorica</cp:lastModifiedBy>
  <cp:revision>2</cp:revision>
  <dcterms:created xsi:type="dcterms:W3CDTF">2017-05-15T09:22:00Z</dcterms:created>
  <dcterms:modified xsi:type="dcterms:W3CDTF">2017-05-15T09:22:00Z</dcterms:modified>
</cp:coreProperties>
</file>